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D38" w:rsidRPr="00BD0D38" w:rsidRDefault="00BD0D38" w:rsidP="00BD0D38">
      <w:pPr>
        <w:tabs>
          <w:tab w:val="left" w:pos="1528"/>
        </w:tabs>
        <w:jc w:val="center"/>
        <w:rPr>
          <w:b/>
          <w:i/>
        </w:rPr>
      </w:pPr>
      <w:r w:rsidRPr="007A2E44">
        <w:rPr>
          <w:b/>
          <w:i/>
          <w:lang w:val="vi-VN"/>
        </w:rPr>
        <w:t xml:space="preserve">Phụ lục </w:t>
      </w:r>
      <w:r w:rsidR="006E2E5B">
        <w:rPr>
          <w:b/>
          <w:i/>
        </w:rPr>
        <w:t>14</w:t>
      </w:r>
    </w:p>
    <w:p w:rsidR="00BD0D38" w:rsidRPr="00BD0D38" w:rsidRDefault="00BD0D38" w:rsidP="00376644">
      <w:pPr>
        <w:spacing w:before="120"/>
        <w:jc w:val="center"/>
        <w:rPr>
          <w:rFonts w:eastAsia="Calibri"/>
          <w:b/>
          <w:spacing w:val="-6"/>
          <w:szCs w:val="22"/>
        </w:rPr>
      </w:pPr>
      <w:r w:rsidRPr="00BD0D38">
        <w:rPr>
          <w:rFonts w:eastAsia="Calibri"/>
          <w:b/>
          <w:spacing w:val="-6"/>
          <w:szCs w:val="22"/>
        </w:rPr>
        <w:t>ĐĂNG KÝ CÔNG BỐ HỢP QUY ĐỐI VỚI CÁC SẢN PHẨM, HÀNG HÓA</w:t>
      </w:r>
    </w:p>
    <w:p w:rsidR="00BD0D38" w:rsidRDefault="00BD0D38" w:rsidP="00376644">
      <w:pPr>
        <w:jc w:val="both"/>
        <w:rPr>
          <w:b/>
          <w:bCs/>
        </w:rPr>
      </w:pPr>
      <w:r w:rsidRPr="00B3614B">
        <w:rPr>
          <w:i/>
        </w:rPr>
        <w:t xml:space="preserve"> (Kèm theo Công văn số </w:t>
      </w:r>
      <w:r>
        <w:rPr>
          <w:i/>
        </w:rPr>
        <w:t xml:space="preserve">      /SNV</w:t>
      </w:r>
      <w:r w:rsidRPr="00B3614B">
        <w:rPr>
          <w:i/>
        </w:rPr>
        <w:t>-LĐVL</w:t>
      </w:r>
      <w:r>
        <w:rPr>
          <w:i/>
        </w:rPr>
        <w:t>&amp;CS</w:t>
      </w:r>
      <w:r w:rsidRPr="00B3614B">
        <w:rPr>
          <w:i/>
        </w:rPr>
        <w:t xml:space="preserve"> ngày </w:t>
      </w:r>
      <w:r>
        <w:rPr>
          <w:i/>
        </w:rPr>
        <w:t xml:space="preserve">      </w:t>
      </w:r>
      <w:r w:rsidRPr="00B3614B">
        <w:rPr>
          <w:i/>
        </w:rPr>
        <w:t>/</w:t>
      </w:r>
      <w:r w:rsidR="006E2E5B">
        <w:rPr>
          <w:i/>
        </w:rPr>
        <w:t>7</w:t>
      </w:r>
      <w:r w:rsidRPr="00B3614B">
        <w:rPr>
          <w:i/>
        </w:rPr>
        <w:t>/202</w:t>
      </w:r>
      <w:r>
        <w:rPr>
          <w:i/>
        </w:rPr>
        <w:t>5</w:t>
      </w:r>
      <w:r w:rsidRPr="00B3614B">
        <w:rPr>
          <w:i/>
        </w:rPr>
        <w:t xml:space="preserve"> của Sở </w:t>
      </w:r>
      <w:r>
        <w:rPr>
          <w:i/>
        </w:rPr>
        <w:t>Nội vụ</w:t>
      </w:r>
      <w:r w:rsidRPr="00B3614B">
        <w:rPr>
          <w:i/>
        </w:rPr>
        <w:t>)</w:t>
      </w:r>
    </w:p>
    <w:p w:rsidR="00B91482" w:rsidRPr="00B91482" w:rsidRDefault="00B91482" w:rsidP="00376644">
      <w:pPr>
        <w:spacing w:before="240" w:after="120" w:line="360" w:lineRule="exact"/>
        <w:ind w:firstLine="720"/>
        <w:jc w:val="both"/>
      </w:pPr>
      <w:r w:rsidRPr="00BD0D38">
        <w:rPr>
          <w:b/>
        </w:rPr>
        <w:t>1. Đối tượng:</w:t>
      </w:r>
      <w:r w:rsidRPr="00B91482">
        <w:t xml:space="preserve"> tổ chức, cá nhân thực hiện công bố hợp quy các sản phẩm, hàng hóa được quản lý bởi các quy chuẩn kỹ thuật quốc gia do Bộ Lao động -</w:t>
      </w:r>
      <w:r w:rsidR="0056797F">
        <w:t xml:space="preserve"> Thương binh và Xã hội ban hành (</w:t>
      </w:r>
      <w:r w:rsidR="00460585">
        <w:t xml:space="preserve">theo Danh mục sản phẩm, hàng hoá quy định </w:t>
      </w:r>
      <w:r w:rsidR="0056797F">
        <w:t>tại</w:t>
      </w:r>
      <w:r w:rsidR="0056797F" w:rsidRPr="0056797F">
        <w:rPr>
          <w:rFonts w:eastAsia="Calibri"/>
          <w:spacing w:val="-2"/>
        </w:rPr>
        <w:t xml:space="preserve"> </w:t>
      </w:r>
      <w:r w:rsidR="0056797F" w:rsidRPr="00AF3F85">
        <w:rPr>
          <w:rFonts w:eastAsia="Calibri"/>
          <w:spacing w:val="-2"/>
        </w:rPr>
        <w:t xml:space="preserve">Thông tư số </w:t>
      </w:r>
      <w:r w:rsidR="0056797F">
        <w:rPr>
          <w:rFonts w:eastAsia="Calibri"/>
          <w:spacing w:val="-2"/>
        </w:rPr>
        <w:t>01</w:t>
      </w:r>
      <w:r w:rsidR="0056797F" w:rsidRPr="00AF3F85">
        <w:rPr>
          <w:rFonts w:eastAsia="Calibri"/>
          <w:spacing w:val="-2"/>
        </w:rPr>
        <w:t>/20</w:t>
      </w:r>
      <w:r w:rsidR="0056797F">
        <w:rPr>
          <w:rFonts w:eastAsia="Calibri"/>
          <w:spacing w:val="-2"/>
        </w:rPr>
        <w:t>21</w:t>
      </w:r>
      <w:r w:rsidR="0056797F" w:rsidRPr="00AF3F85">
        <w:rPr>
          <w:rFonts w:eastAsia="Calibri"/>
          <w:spacing w:val="-2"/>
        </w:rPr>
        <w:t xml:space="preserve">/TT-BLĐTBXH ngày </w:t>
      </w:r>
      <w:r w:rsidR="0056797F">
        <w:rPr>
          <w:rFonts w:eastAsia="Calibri"/>
          <w:spacing w:val="-2"/>
        </w:rPr>
        <w:t>03</w:t>
      </w:r>
      <w:r w:rsidR="0056797F" w:rsidRPr="00AF3F85">
        <w:rPr>
          <w:rFonts w:eastAsia="Calibri"/>
          <w:spacing w:val="-2"/>
        </w:rPr>
        <w:t>/</w:t>
      </w:r>
      <w:r w:rsidR="0056797F">
        <w:rPr>
          <w:rFonts w:eastAsia="Calibri"/>
          <w:spacing w:val="-2"/>
        </w:rPr>
        <w:t>6</w:t>
      </w:r>
      <w:r w:rsidR="0056797F" w:rsidRPr="00AF3F85">
        <w:rPr>
          <w:rFonts w:eastAsia="Calibri"/>
          <w:spacing w:val="-2"/>
        </w:rPr>
        <w:t>/20</w:t>
      </w:r>
      <w:r w:rsidR="0056797F">
        <w:rPr>
          <w:rFonts w:eastAsia="Calibri"/>
          <w:spacing w:val="-2"/>
        </w:rPr>
        <w:t>21</w:t>
      </w:r>
      <w:r w:rsidR="00460585">
        <w:rPr>
          <w:rFonts w:eastAsia="Calibri"/>
          <w:spacing w:val="-2"/>
        </w:rPr>
        <w:t xml:space="preserve"> của Bộ trưởng Bộ Lao động - Thương binh và Xã hội</w:t>
      </w:r>
      <w:r w:rsidR="0056797F">
        <w:rPr>
          <w:rFonts w:eastAsia="Calibri"/>
          <w:spacing w:val="-2"/>
        </w:rPr>
        <w:t>).</w:t>
      </w:r>
    </w:p>
    <w:p w:rsidR="00B91482" w:rsidRPr="00BD0D38" w:rsidRDefault="00B91482" w:rsidP="00B91482">
      <w:pPr>
        <w:spacing w:before="120" w:after="120" w:line="360" w:lineRule="exact"/>
        <w:ind w:firstLine="720"/>
        <w:jc w:val="both"/>
      </w:pPr>
      <w:r w:rsidRPr="00BD0D38">
        <w:rPr>
          <w:b/>
        </w:rPr>
        <w:t>2. Thành phần hồ sơ</w:t>
      </w:r>
    </w:p>
    <w:p w:rsidR="00B91482" w:rsidRPr="00B91482" w:rsidRDefault="00B91482" w:rsidP="00B91482">
      <w:pPr>
        <w:spacing w:before="120" w:after="120" w:line="360" w:lineRule="exact"/>
        <w:ind w:firstLine="720"/>
        <w:jc w:val="both"/>
        <w:rPr>
          <w:b/>
          <w:i/>
        </w:rPr>
      </w:pPr>
      <w:r w:rsidRPr="00B91482">
        <w:rPr>
          <w:b/>
          <w:i/>
        </w:rPr>
        <w:t>* Đối với trường hợp công bố hợp quy dựa trên kết quả tự đánh giá của tổ chức, cá nhân:</w:t>
      </w:r>
    </w:p>
    <w:p w:rsidR="00B91482" w:rsidRPr="00B91482" w:rsidRDefault="00B91482" w:rsidP="00B91482">
      <w:pPr>
        <w:spacing w:before="120" w:after="120" w:line="360" w:lineRule="exact"/>
        <w:ind w:firstLine="720"/>
        <w:jc w:val="both"/>
      </w:pPr>
      <w:r w:rsidRPr="00B91482">
        <w:t xml:space="preserve">- Bản công bố hợp quy </w:t>
      </w:r>
      <w:r w:rsidRPr="00B91482">
        <w:rPr>
          <w:i/>
        </w:rPr>
        <w:t>(</w:t>
      </w:r>
      <w:r w:rsidR="00BD0D38">
        <w:rPr>
          <w:i/>
        </w:rPr>
        <w:t>có mẫu kèm theo</w:t>
      </w:r>
      <w:r w:rsidRPr="00B91482">
        <w:rPr>
          <w:i/>
        </w:rPr>
        <w:t>);</w:t>
      </w:r>
    </w:p>
    <w:p w:rsidR="00B91482" w:rsidRPr="00B91482" w:rsidRDefault="00B91482" w:rsidP="00B91482">
      <w:pPr>
        <w:shd w:val="clear" w:color="auto" w:fill="FFFFFF"/>
        <w:spacing w:before="120" w:after="120" w:line="360" w:lineRule="exact"/>
        <w:ind w:firstLine="720"/>
        <w:jc w:val="both"/>
      </w:pPr>
      <w:r w:rsidRPr="00B91482">
        <w:t>- Báo cáo kết quả tự đánh giá </w:t>
      </w:r>
      <w:r w:rsidRPr="00B91482">
        <w:rPr>
          <w:i/>
        </w:rPr>
        <w:t>(kèm theo Bản công bố hợp quy)</w:t>
      </w:r>
      <w:r w:rsidRPr="00B91482">
        <w:t xml:space="preserve"> bao gồm các thông tin sau:</w:t>
      </w:r>
    </w:p>
    <w:p w:rsidR="00B91482" w:rsidRPr="00B91482" w:rsidRDefault="00B91482" w:rsidP="00B91482">
      <w:pPr>
        <w:shd w:val="clear" w:color="auto" w:fill="FFFFFF"/>
        <w:spacing w:before="120" w:after="120" w:line="360" w:lineRule="exact"/>
        <w:ind w:firstLine="720"/>
        <w:jc w:val="both"/>
      </w:pPr>
      <w:r w:rsidRPr="00B91482">
        <w:t>+ Tên tổ chức, cá nhân; địa chỉ; điện thoại, fax;</w:t>
      </w:r>
    </w:p>
    <w:p w:rsidR="00B91482" w:rsidRPr="00B91482" w:rsidRDefault="00B91482" w:rsidP="00B91482">
      <w:pPr>
        <w:shd w:val="clear" w:color="auto" w:fill="FFFFFF"/>
        <w:spacing w:before="120" w:after="120" w:line="360" w:lineRule="exact"/>
        <w:ind w:firstLine="720"/>
        <w:jc w:val="both"/>
      </w:pPr>
      <w:r w:rsidRPr="00B91482">
        <w:t>+ Tên sản phẩm, hàng hóa, nhà sản xuất;</w:t>
      </w:r>
    </w:p>
    <w:p w:rsidR="00B91482" w:rsidRPr="00B91482" w:rsidRDefault="00B91482" w:rsidP="00B91482">
      <w:pPr>
        <w:shd w:val="clear" w:color="auto" w:fill="FFFFFF"/>
        <w:spacing w:before="120" w:after="120" w:line="360" w:lineRule="exact"/>
        <w:ind w:firstLine="720"/>
        <w:jc w:val="both"/>
      </w:pPr>
      <w:r w:rsidRPr="00B91482">
        <w:t>+ Số hiệu quy chuẩn kỹ thuật quốc gia;</w:t>
      </w:r>
    </w:p>
    <w:p w:rsidR="00B91482" w:rsidRPr="00B91482" w:rsidRDefault="00B91482" w:rsidP="00B91482">
      <w:pPr>
        <w:shd w:val="clear" w:color="auto" w:fill="FFFFFF"/>
        <w:spacing w:before="120" w:after="120" w:line="360" w:lineRule="exact"/>
        <w:ind w:firstLine="720"/>
        <w:jc w:val="both"/>
      </w:pPr>
      <w:r w:rsidRPr="00B91482">
        <w:t>+ Kết quả thử nghiệm phù hợp với quy chuẩn kỹ thuật quốc gia của tổ chức thử nghiệm chất lượng sản phẩm, hàng hóa nhóm 2 theo quy định tại quy chuẩn kỹ thuật quốc gia tương ứng;</w:t>
      </w:r>
    </w:p>
    <w:p w:rsidR="00B91482" w:rsidRPr="00B91482" w:rsidRDefault="00B91482" w:rsidP="00B91482">
      <w:pPr>
        <w:shd w:val="clear" w:color="auto" w:fill="FFFFFF"/>
        <w:spacing w:before="120" w:after="120" w:line="360" w:lineRule="exact"/>
        <w:ind w:firstLine="720"/>
        <w:jc w:val="both"/>
      </w:pPr>
      <w:r w:rsidRPr="00B91482">
        <w:t>+ Kết luận sản phẩm, hàng hóa phù hợp với quy chuẩn kỹ thuật quốc gia;</w:t>
      </w:r>
    </w:p>
    <w:p w:rsidR="00B91482" w:rsidRPr="00B91482" w:rsidRDefault="00B91482" w:rsidP="00B91482">
      <w:pPr>
        <w:shd w:val="clear" w:color="auto" w:fill="FFFFFF"/>
        <w:spacing w:before="120" w:after="120" w:line="360" w:lineRule="exact"/>
        <w:ind w:firstLine="720"/>
        <w:jc w:val="both"/>
      </w:pPr>
      <w:r w:rsidRPr="00B91482">
        <w:t>+ Cam kết chất lượng sản phẩm, hàng hóa phù hợp với quy chuẩn kỹ thuật quốc gia, tiêu chuẩn công bố áp dụng và hoàn toàn chịu trách nhiệm trước pháp luật về chất lượng sản phẩm, hàng hóa và kết quả tự đánh giá.</w:t>
      </w:r>
    </w:p>
    <w:p w:rsidR="00B91482" w:rsidRPr="00B91482" w:rsidRDefault="00B91482" w:rsidP="00B91482">
      <w:pPr>
        <w:spacing w:before="120" w:after="120" w:line="360" w:lineRule="exact"/>
        <w:ind w:firstLine="720"/>
        <w:jc w:val="both"/>
        <w:rPr>
          <w:b/>
          <w:i/>
        </w:rPr>
      </w:pPr>
      <w:r w:rsidRPr="00B91482">
        <w:rPr>
          <w:b/>
          <w:i/>
        </w:rPr>
        <w:t>* Đối với trường hợp công bố hợp quy dựa trên kết quả chứng nhận của tổ chức chứng nhận đã đăng ký hoặc tổ chức chứng nhận được chỉ định:</w:t>
      </w:r>
    </w:p>
    <w:p w:rsidR="00B91482" w:rsidRPr="00B91482" w:rsidRDefault="00B91482" w:rsidP="00B91482">
      <w:pPr>
        <w:spacing w:before="120" w:after="120" w:line="360" w:lineRule="exact"/>
        <w:ind w:firstLine="720"/>
        <w:jc w:val="both"/>
      </w:pPr>
      <w:r w:rsidRPr="00B91482">
        <w:t xml:space="preserve">- Bản công bố hợp quy </w:t>
      </w:r>
      <w:r w:rsidR="00BD0D38" w:rsidRPr="00B91482">
        <w:rPr>
          <w:i/>
        </w:rPr>
        <w:t>(</w:t>
      </w:r>
      <w:r w:rsidR="00BD0D38">
        <w:rPr>
          <w:i/>
        </w:rPr>
        <w:t>có mẫu kèm theo</w:t>
      </w:r>
      <w:r w:rsidR="00BD0D38" w:rsidRPr="00B91482">
        <w:rPr>
          <w:i/>
        </w:rPr>
        <w:t>);</w:t>
      </w:r>
    </w:p>
    <w:p w:rsidR="00B91482" w:rsidRPr="00B91482" w:rsidRDefault="00B91482" w:rsidP="00B91482">
      <w:pPr>
        <w:spacing w:before="120" w:after="120" w:line="360" w:lineRule="exact"/>
        <w:ind w:firstLine="720"/>
        <w:jc w:val="both"/>
      </w:pPr>
      <w:r w:rsidRPr="00B91482">
        <w:t>- Bản sao y bản chính Giấy chứng nhận phù hợp quy chuẩn kỹ thuật tương ứng kèm theo mẫu dấu hợp quy do tổ chức chứng nhận đã đăng ký hoặc tổ chức chứng nhận được chỉ định cấp cho tổ chức, cá nhân</w:t>
      </w:r>
      <w:r w:rsidRPr="00B91482">
        <w:rPr>
          <w:i/>
        </w:rPr>
        <w:t xml:space="preserve"> (kèm theo Bản công bố hợp quy).</w:t>
      </w:r>
    </w:p>
    <w:p w:rsidR="00B91482" w:rsidRPr="00BD0D38" w:rsidRDefault="00B91482" w:rsidP="00B91482">
      <w:pPr>
        <w:spacing w:before="120" w:after="120" w:line="360" w:lineRule="exact"/>
        <w:ind w:firstLine="720"/>
        <w:jc w:val="both"/>
        <w:rPr>
          <w:b/>
        </w:rPr>
      </w:pPr>
      <w:r w:rsidRPr="00BD0D38">
        <w:rPr>
          <w:b/>
        </w:rPr>
        <w:t>3. Trình tự thực hiện</w:t>
      </w:r>
    </w:p>
    <w:p w:rsidR="00B91482" w:rsidRPr="00B91482" w:rsidRDefault="00B91482" w:rsidP="00B91482">
      <w:pPr>
        <w:spacing w:before="120" w:after="120" w:line="360" w:lineRule="exact"/>
        <w:ind w:firstLine="720"/>
        <w:jc w:val="both"/>
      </w:pPr>
      <w:r w:rsidRPr="00BD0D38">
        <w:rPr>
          <w:b/>
          <w:i/>
        </w:rPr>
        <w:t>* Bước 1:</w:t>
      </w:r>
      <w:r w:rsidRPr="00B91482">
        <w:t xml:space="preserve"> Tổ chức, cá nhân thực hiện công bố hợp quy các sản phẩm, hàng hóa được quản lý bởi các quy chuẩn kỹ thuật quốc gia do Bộ Lao động - </w:t>
      </w:r>
      <w:r w:rsidRPr="00B91482">
        <w:lastRenderedPageBreak/>
        <w:t>Thương binh và Xã hội ban hành (bao gồm: trường hợp công bố hợp quy dựa trên kết quả tự đánh giá; trường hợp công bố hợp quy dựa trên kết quả đánh giá của tổ chức chứng nhận đã đăng ký hoặc được thừa nhận; trường hợp công bố hợp quy dựa trên kết quả đánh giá của tổ chức chứng nhận được chỉ định) nộp hồ sơ tại Sở Nội vụ nơi tổ chức, cá nhân đó đăng ký hoạt động sản xuất, kinh doanh theo quy định tại </w:t>
      </w:r>
      <w:bookmarkStart w:id="0" w:name="dc_3"/>
      <w:r w:rsidRPr="00B91482">
        <w:t>khoản 2 Điều 14 Nghị định số 127/2007/NĐ-CP</w:t>
      </w:r>
      <w:bookmarkEnd w:id="0"/>
      <w:r w:rsidRPr="00B91482">
        <w:t> ngày 01 tháng 8 năm 2007 của Chính phủ quy định chi tiết thi hành một số điều của </w:t>
      </w:r>
      <w:bookmarkStart w:id="1" w:name="tvpllink_bfkweebicf_3"/>
      <w:r w:rsidRPr="00B91482">
        <w:fldChar w:fldCharType="begin"/>
      </w:r>
      <w:r w:rsidRPr="00B91482">
        <w:instrText xml:space="preserve"> HYPERLINK "https://thuvienphapluat.vn/van-ban/Linh-vuc-khac/Luat-Tieu-chuan-va-quy-chuan-ky-thuat-2006-68-2006-QH11-12979.aspx" \t "_blank" </w:instrText>
      </w:r>
      <w:r w:rsidRPr="00B91482">
        <w:fldChar w:fldCharType="separate"/>
      </w:r>
      <w:r w:rsidRPr="00B91482">
        <w:t>Luật Tiêu chuẩn và Quy chuẩn kỹ thuật</w:t>
      </w:r>
      <w:r w:rsidRPr="00B91482">
        <w:fldChar w:fldCharType="end"/>
      </w:r>
      <w:bookmarkEnd w:id="1"/>
      <w:r w:rsidRPr="00B91482">
        <w:t>.</w:t>
      </w:r>
    </w:p>
    <w:p w:rsidR="00B91482" w:rsidRPr="00B91482" w:rsidRDefault="00B91482" w:rsidP="00B91482">
      <w:pPr>
        <w:spacing w:before="120" w:after="120" w:line="360" w:lineRule="exact"/>
        <w:ind w:firstLine="720"/>
        <w:jc w:val="both"/>
      </w:pPr>
      <w:r w:rsidRPr="00BD0D38">
        <w:rPr>
          <w:b/>
          <w:i/>
        </w:rPr>
        <w:t>* Bước 2:</w:t>
      </w:r>
      <w:r w:rsidRPr="00B91482">
        <w:t xml:space="preserve"> Sở Nội vụ tiếp nhận và kiểm tra tính đầy đủ của hồ sơ theo trình tự sau:</w:t>
      </w:r>
    </w:p>
    <w:p w:rsidR="00B91482" w:rsidRPr="00B91482" w:rsidRDefault="00B91482" w:rsidP="00B91482">
      <w:pPr>
        <w:spacing w:before="120" w:after="120" w:line="360" w:lineRule="exact"/>
        <w:ind w:firstLine="720"/>
        <w:jc w:val="both"/>
        <w:rPr>
          <w:spacing w:val="-4"/>
        </w:rPr>
      </w:pPr>
      <w:r w:rsidRPr="00B91482">
        <w:rPr>
          <w:spacing w:val="-4"/>
        </w:rPr>
        <w:t>- Đối với hồ sơ công bố hợp quy không đầy đủ theo quy định, trong thời hạn 03 (ba) ngày làm việc kể từ ngày nhận được hồ sơ công bố hợp quy, Sở Nội vụ thông báo bằng văn bản đề nghị bổ sung các loại giấy tờ theo quy định tới tổ chức, cá nhân công bố hợp quy. Sau thời hạn 15 (mười lăm) ngày làm việc kể từ ngày Sở Nội vụ gửi văn bản đề nghị mà hồ sơ công bố hợp quy không được bổ sung đầy đủ theo quy định, Sở Nội vụ có quyền hủy bỏ việc xử lý đối với hồ sơ này.</w:t>
      </w:r>
    </w:p>
    <w:p w:rsidR="00B91482" w:rsidRPr="00B91482" w:rsidRDefault="00B91482" w:rsidP="00B91482">
      <w:pPr>
        <w:spacing w:before="120" w:after="120" w:line="360" w:lineRule="exact"/>
        <w:ind w:firstLine="720"/>
        <w:jc w:val="both"/>
      </w:pPr>
      <w:r w:rsidRPr="00B91482">
        <w:t>- Đối với hồ sơ công bố hợp quy đầy đủ theo quy định, trong thời gian 05 (năm) ngày làm việc kể từ ngày nhận được hồ sơ công bố hợp quy, Sở Nội vụ tổ chức kiểm tra tính hợp lệ của hồ sơ công bố hợp quy:</w:t>
      </w:r>
    </w:p>
    <w:p w:rsidR="00B91482" w:rsidRPr="00B91482" w:rsidRDefault="00B91482" w:rsidP="00B91482">
      <w:pPr>
        <w:spacing w:before="120" w:after="120" w:line="360" w:lineRule="exact"/>
        <w:ind w:firstLine="720"/>
        <w:jc w:val="both"/>
        <w:rPr>
          <w:strike/>
        </w:rPr>
      </w:pPr>
      <w:r w:rsidRPr="00B91482">
        <w:t>+ Trường hợp hồ sơ công bố hợp quy đầy đủ và hợp lệ, Sở Nội vụ ban hành Thông báo tiếp nhận hồ sơ công bố hợp quy cho tổ chức, cá nhân công bố hợp quy.</w:t>
      </w:r>
    </w:p>
    <w:p w:rsidR="00B91482" w:rsidRPr="00B91482" w:rsidRDefault="00B91482" w:rsidP="00B91482">
      <w:pPr>
        <w:spacing w:before="120" w:after="120" w:line="360" w:lineRule="exact"/>
        <w:ind w:firstLine="720"/>
        <w:jc w:val="both"/>
      </w:pPr>
      <w:r w:rsidRPr="00B91482">
        <w:t>+ Trường hợp hồ sơ công bố hợp quy đầy đủ nhưng không hợp lệ, Sở Nội  vụ thông báo bằng văn bản cho tổ chức, cá nhân công bố hợp quy về lý do không tiếp nhận hồ sơ.</w:t>
      </w:r>
    </w:p>
    <w:p w:rsidR="00B91482" w:rsidRPr="00B91482" w:rsidRDefault="00B91482" w:rsidP="00B91482">
      <w:pPr>
        <w:spacing w:before="120" w:after="120" w:line="360" w:lineRule="exact"/>
        <w:ind w:firstLine="720"/>
        <w:jc w:val="both"/>
      </w:pPr>
      <w:r w:rsidRPr="00B91482">
        <w:t>- Sau khi có bản Thông báo tiếp nhận hồ sơ công bố hợp quy của Sở Nội  vụ, tổ chức, cá nhân được phép lưu thông hàng hóa (đối với trường hợp công bố hợp quy dựa trên kết quả đánh giá của tổ chức chứng nhận đã đăng ký hoặc được thừa nhận, tổ chức chứng nhận được chỉ định). Trường hợp công bố hợp quy dựa trên kết quả tự đánh giá, sau khi nộp hồ sơ công bố hợp quy (đầy đủ và hợp lệ) tại Sở Nội vụ, tổ chức, cá nhân được phép lưu thông hàng hoá.</w:t>
      </w:r>
      <w:r w:rsidR="002818EC">
        <w:t>/.</w:t>
      </w:r>
    </w:p>
    <w:p w:rsidR="00015AC3" w:rsidRDefault="00015AC3" w:rsidP="00B91482"/>
    <w:p w:rsidR="00B91482" w:rsidRDefault="00B91482" w:rsidP="00B91482">
      <w:pPr>
        <w:ind w:firstLine="720"/>
        <w:jc w:val="right"/>
        <w:rPr>
          <w:b/>
          <w:sz w:val="26"/>
          <w:szCs w:val="26"/>
        </w:rPr>
      </w:pPr>
    </w:p>
    <w:p w:rsidR="00BD0D38" w:rsidRDefault="00BD0D38" w:rsidP="00B91482">
      <w:pPr>
        <w:ind w:firstLine="720"/>
        <w:jc w:val="right"/>
        <w:rPr>
          <w:b/>
          <w:sz w:val="26"/>
          <w:szCs w:val="26"/>
        </w:rPr>
      </w:pPr>
    </w:p>
    <w:p w:rsidR="00BD0D38" w:rsidRDefault="00BD0D38" w:rsidP="00B91482">
      <w:pPr>
        <w:ind w:firstLine="720"/>
        <w:jc w:val="right"/>
        <w:rPr>
          <w:b/>
          <w:sz w:val="26"/>
          <w:szCs w:val="26"/>
        </w:rPr>
      </w:pPr>
    </w:p>
    <w:p w:rsidR="00BD0D38" w:rsidRDefault="00BD0D38" w:rsidP="00B91482">
      <w:pPr>
        <w:ind w:firstLine="720"/>
        <w:jc w:val="right"/>
        <w:rPr>
          <w:b/>
          <w:sz w:val="26"/>
          <w:szCs w:val="26"/>
        </w:rPr>
      </w:pPr>
    </w:p>
    <w:p w:rsidR="00BD0D38" w:rsidRDefault="00BD0D38" w:rsidP="00B91482">
      <w:pPr>
        <w:ind w:firstLine="720"/>
        <w:jc w:val="right"/>
        <w:rPr>
          <w:b/>
          <w:sz w:val="26"/>
          <w:szCs w:val="26"/>
        </w:rPr>
      </w:pPr>
    </w:p>
    <w:p w:rsidR="00BD0D38" w:rsidRDefault="00BD0D38" w:rsidP="00B91482">
      <w:pPr>
        <w:ind w:firstLine="720"/>
        <w:jc w:val="right"/>
        <w:rPr>
          <w:b/>
          <w:sz w:val="26"/>
          <w:szCs w:val="26"/>
        </w:rPr>
      </w:pPr>
    </w:p>
    <w:p w:rsidR="00BD0D38" w:rsidRPr="00B91482" w:rsidRDefault="00BD0D38" w:rsidP="00B91482">
      <w:pPr>
        <w:ind w:firstLine="720"/>
        <w:jc w:val="right"/>
        <w:rPr>
          <w:b/>
        </w:rPr>
      </w:pPr>
    </w:p>
    <w:p w:rsidR="002818EC" w:rsidRDefault="002818EC" w:rsidP="00B91482">
      <w:pPr>
        <w:jc w:val="center"/>
        <w:rPr>
          <w:b/>
          <w:sz w:val="26"/>
          <w:szCs w:val="26"/>
        </w:rPr>
      </w:pPr>
    </w:p>
    <w:p w:rsidR="00B91482" w:rsidRPr="00B91482" w:rsidRDefault="00B91482" w:rsidP="00B91482">
      <w:pPr>
        <w:jc w:val="center"/>
        <w:rPr>
          <w:b/>
          <w:szCs w:val="26"/>
        </w:rPr>
      </w:pPr>
      <w:r w:rsidRPr="00B91482">
        <w:rPr>
          <w:b/>
          <w:sz w:val="26"/>
          <w:szCs w:val="26"/>
        </w:rPr>
        <w:t>CỘNG HÒA XÃ HỘI CHỦ NGHĨA VIỆT NAM</w:t>
      </w:r>
      <w:r w:rsidRPr="00B91482">
        <w:rPr>
          <w:b/>
          <w:sz w:val="26"/>
          <w:szCs w:val="26"/>
        </w:rPr>
        <w:br/>
      </w:r>
      <w:r w:rsidRPr="00B91482">
        <w:rPr>
          <w:b/>
          <w:szCs w:val="26"/>
        </w:rPr>
        <w:t xml:space="preserve">Độc lập - Tự do - Hạnh phúc </w:t>
      </w:r>
    </w:p>
    <w:p w:rsidR="00B91482" w:rsidRPr="00B91482" w:rsidRDefault="00B91482" w:rsidP="00B91482">
      <w:pPr>
        <w:spacing w:before="120" w:line="276" w:lineRule="auto"/>
        <w:jc w:val="center"/>
        <w:rPr>
          <w:b/>
          <w:sz w:val="26"/>
          <w:szCs w:val="26"/>
        </w:rPr>
      </w:pPr>
      <w:r>
        <w:rPr>
          <w:b/>
          <w:noProof/>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1808480</wp:posOffset>
                </wp:positionH>
                <wp:positionV relativeFrom="paragraph">
                  <wp:posOffset>6985</wp:posOffset>
                </wp:positionV>
                <wp:extent cx="2120900" cy="0"/>
                <wp:effectExtent l="12065" t="11430" r="10160"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2.4pt;margin-top:.5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2WJQIAAEoEAAAOAAAAZHJzL2Uyb0RvYy54bWysVMGu2jAQvFfqP1i5QxIKFCLC01MCvby2&#10;SLx+gLEdYjXxWrYhoKr/3rUJaWkvVdUcHDveHc/sjrN6urQNOQtjJag8SsdJRIRiwKU65tGX1+1o&#10;ERHrqOK0ASXy6Cps9LR++2bV6UxMoIaGC0MQRNms03lUO6ezOLasFi21Y9BC4WYFpqUOl+YYc0M7&#10;RG+beJIk87gDw7UBJqzFr+VtM1oH/KoSzH2uKiscafIIubkwmjAe/BivVzQ7GqpryXoa9B9YtFQq&#10;PHSAKqmj5GTkH1CtZAYsVG7MoI2hqiQTQQOqSZPf1OxrqkXQgsWxeiiT/X+w7NN5Z4jk2LuIKNpi&#10;i/bOUHmsHXk2BjpSgFJYRjAk9dXqtM0wqVA74/Wyi9rrF2BfLVFQ1FQdRWD9etUIFTLihxS/sBrP&#10;PHQfgWMMPTkIpbtUpvWQWBRyCR26Dh0SF0cYfpykk2SZYCPZfS+m2T1RG+s+CGiJn+SR7XUMAtJw&#10;DD2/WIdCMPGe4E9VsJVNE+zQKNLl0XI2mYUEC43kftOHWXM8FI0hZ+oNFR5fFQR7CDNwUjyA1YLy&#10;TT93VDa3OcY3yuOhMKTTz26O+bZMlpvFZjEdTSfzzWialOXoeVtMR/Nt+n5WviuLoky/e2rpNKsl&#10;50J5dnf3ptO/c0d/j26+G/w7lCF+RA8Skez9HUiHzvpm3mxxAH7dGV8N32Q0bAjuL5e/Eb+uQ9TP&#10;X8D6BwAAAP//AwBQSwMEFAAGAAgAAAAhAM0sIbLZAAAABwEAAA8AAABkcnMvZG93bnJldi54bWxM&#10;jkFPg0AQRu8m/ofNmHgxdoFog8jSNCYePNo28TplR0DZWcIuBfvrHb3o8eVNvnnlZnG9OtEYOs8G&#10;0lUCirj2tuPGwGH/fJuDChHZYu+ZDHxRgE11eVFiYf3Mr3TaxUbJCIcCDbQxDoXWoW7JYVj5gVjc&#10;ux8dRsGx0XbEWcZdr7MkWWuHHcuHFgd6aqn+3E3OAIXpPk22D645vJznm7fs/DEPe2Our5btI6hI&#10;S/w7hp98SYdKmo5+YhtUbyDL7yQ9ikhBiV+nufDxl3VV6v/91TcAAAD//wMAUEsBAi0AFAAGAAgA&#10;AAAhALaDOJL+AAAA4QEAABMAAAAAAAAAAAAAAAAAAAAAAFtDb250ZW50X1R5cGVzXS54bWxQSwEC&#10;LQAUAAYACAAAACEAOP0h/9YAAACUAQAACwAAAAAAAAAAAAAAAAAvAQAAX3JlbHMvLnJlbHNQSwEC&#10;LQAUAAYACAAAACEAKbCtliUCAABKBAAADgAAAAAAAAAAAAAAAAAuAgAAZHJzL2Uyb0RvYy54bWxQ&#10;SwECLQAUAAYACAAAACEAzSwhstkAAAAHAQAADwAAAAAAAAAAAAAAAAB/BAAAZHJzL2Rvd25yZXYu&#10;eG1sUEsFBgAAAAAEAAQA8wAAAIUFAAAAAA==&#10;"/>
            </w:pict>
          </mc:Fallback>
        </mc:AlternateContent>
      </w:r>
      <w:r w:rsidRPr="00B91482">
        <w:rPr>
          <w:b/>
          <w:sz w:val="26"/>
          <w:szCs w:val="26"/>
        </w:rPr>
        <w:br/>
      </w:r>
      <w:bookmarkStart w:id="2" w:name="chuong_pl_5_name"/>
      <w:r w:rsidRPr="00B91482">
        <w:rPr>
          <w:b/>
          <w:sz w:val="26"/>
          <w:szCs w:val="26"/>
        </w:rPr>
        <w:t xml:space="preserve">BẢN CÔNG BỐ HỢP CHUẨN/HỢP </w:t>
      </w:r>
      <w:bookmarkEnd w:id="2"/>
      <w:r w:rsidRPr="00B91482">
        <w:rPr>
          <w:b/>
          <w:sz w:val="26"/>
          <w:szCs w:val="26"/>
        </w:rPr>
        <w:t>QUY</w:t>
      </w:r>
    </w:p>
    <w:p w:rsidR="00B91482" w:rsidRPr="00B91482" w:rsidRDefault="00B91482" w:rsidP="00B91482">
      <w:pPr>
        <w:spacing w:before="120" w:line="276" w:lineRule="auto"/>
        <w:jc w:val="center"/>
      </w:pPr>
      <w:r w:rsidRPr="00B91482">
        <w:t>Số</w:t>
      </w:r>
      <w:r w:rsidRPr="00B91482">
        <w:rPr>
          <w:sz w:val="24"/>
          <w:szCs w:val="24"/>
        </w:rPr>
        <w:t>……………..…………</w:t>
      </w:r>
    </w:p>
    <w:p w:rsidR="00B91482" w:rsidRPr="00B91482" w:rsidRDefault="00B91482" w:rsidP="00B91482">
      <w:pPr>
        <w:tabs>
          <w:tab w:val="right" w:leader="dot" w:pos="9072"/>
        </w:tabs>
        <w:spacing w:before="120" w:after="120" w:line="340" w:lineRule="exact"/>
        <w:ind w:firstLine="709"/>
        <w:jc w:val="both"/>
        <w:rPr>
          <w:sz w:val="26"/>
          <w:szCs w:val="26"/>
        </w:rPr>
      </w:pPr>
      <w:r w:rsidRPr="00B91482">
        <w:rPr>
          <w:sz w:val="26"/>
          <w:szCs w:val="26"/>
        </w:rPr>
        <w:t>Tên tổ chức, cá nhân:</w:t>
      </w:r>
      <w:r w:rsidRPr="00B91482">
        <w:rPr>
          <w:sz w:val="26"/>
          <w:szCs w:val="26"/>
        </w:rPr>
        <w:tab/>
        <w:t>……………………….</w:t>
      </w:r>
    </w:p>
    <w:p w:rsidR="00B91482" w:rsidRPr="00B91482" w:rsidRDefault="00B91482" w:rsidP="00B91482">
      <w:pPr>
        <w:tabs>
          <w:tab w:val="right" w:leader="dot" w:pos="9072"/>
        </w:tabs>
        <w:spacing w:before="120" w:after="120" w:line="340" w:lineRule="exact"/>
        <w:ind w:firstLine="709"/>
        <w:jc w:val="both"/>
        <w:rPr>
          <w:sz w:val="26"/>
          <w:szCs w:val="26"/>
        </w:rPr>
      </w:pPr>
      <w:r w:rsidRPr="00B91482">
        <w:rPr>
          <w:sz w:val="26"/>
          <w:szCs w:val="26"/>
        </w:rPr>
        <w:t xml:space="preserve">Địa chỉ: </w:t>
      </w:r>
      <w:r w:rsidRPr="00B91482">
        <w:rPr>
          <w:sz w:val="26"/>
          <w:szCs w:val="26"/>
        </w:rPr>
        <w:tab/>
        <w:t>……………………….</w:t>
      </w:r>
    </w:p>
    <w:p w:rsidR="00B91482" w:rsidRPr="00B91482" w:rsidRDefault="00B91482" w:rsidP="00B91482">
      <w:pPr>
        <w:tabs>
          <w:tab w:val="right" w:leader="dot" w:pos="7920"/>
          <w:tab w:val="right" w:leader="dot" w:pos="9072"/>
        </w:tabs>
        <w:spacing w:before="120" w:after="120" w:line="340" w:lineRule="exact"/>
        <w:ind w:firstLine="709"/>
        <w:jc w:val="both"/>
        <w:rPr>
          <w:sz w:val="26"/>
          <w:szCs w:val="26"/>
        </w:rPr>
      </w:pPr>
      <w:r w:rsidRPr="00B91482">
        <w:rPr>
          <w:sz w:val="26"/>
          <w:szCs w:val="26"/>
        </w:rPr>
        <w:t xml:space="preserve">Điện thoại: ……………………….…….Fax: </w:t>
      </w:r>
      <w:r w:rsidRPr="00B91482">
        <w:rPr>
          <w:sz w:val="26"/>
          <w:szCs w:val="26"/>
        </w:rPr>
        <w:tab/>
        <w:t>…………………………………...</w:t>
      </w:r>
    </w:p>
    <w:p w:rsidR="00B91482" w:rsidRPr="00B91482" w:rsidRDefault="00B91482" w:rsidP="00B91482">
      <w:pPr>
        <w:tabs>
          <w:tab w:val="right" w:leader="dot" w:pos="9072"/>
        </w:tabs>
        <w:spacing w:before="120" w:after="120" w:line="340" w:lineRule="exact"/>
        <w:ind w:firstLine="709"/>
        <w:jc w:val="both"/>
        <w:rPr>
          <w:sz w:val="26"/>
          <w:szCs w:val="26"/>
        </w:rPr>
      </w:pPr>
      <w:r w:rsidRPr="00B91482">
        <w:rPr>
          <w:sz w:val="26"/>
          <w:szCs w:val="26"/>
        </w:rPr>
        <w:t xml:space="preserve">E-mail: </w:t>
      </w:r>
      <w:r w:rsidRPr="00B91482">
        <w:rPr>
          <w:sz w:val="26"/>
          <w:szCs w:val="26"/>
        </w:rPr>
        <w:tab/>
        <w:t>…………………………….</w:t>
      </w:r>
    </w:p>
    <w:p w:rsidR="00B91482" w:rsidRPr="00B91482" w:rsidRDefault="00B91482" w:rsidP="00B91482">
      <w:pPr>
        <w:tabs>
          <w:tab w:val="right" w:leader="dot" w:pos="7920"/>
          <w:tab w:val="right" w:leader="dot" w:pos="9072"/>
        </w:tabs>
        <w:spacing w:before="120" w:after="120" w:line="340" w:lineRule="exact"/>
        <w:ind w:firstLine="709"/>
        <w:jc w:val="center"/>
        <w:rPr>
          <w:b/>
          <w:sz w:val="26"/>
          <w:szCs w:val="26"/>
        </w:rPr>
      </w:pPr>
      <w:r w:rsidRPr="00B91482">
        <w:rPr>
          <w:b/>
          <w:sz w:val="26"/>
          <w:szCs w:val="26"/>
        </w:rPr>
        <w:t>CÔNG BỐ:</w:t>
      </w:r>
    </w:p>
    <w:p w:rsidR="00B91482" w:rsidRPr="00B91482" w:rsidRDefault="00B91482" w:rsidP="00B91482">
      <w:pPr>
        <w:tabs>
          <w:tab w:val="right" w:leader="dot" w:pos="9072"/>
        </w:tabs>
        <w:spacing w:before="120" w:after="120" w:line="340" w:lineRule="exact"/>
        <w:ind w:firstLine="709"/>
        <w:jc w:val="both"/>
        <w:rPr>
          <w:sz w:val="26"/>
          <w:szCs w:val="26"/>
        </w:rPr>
      </w:pPr>
      <w:r w:rsidRPr="00B91482">
        <w:rPr>
          <w:sz w:val="26"/>
          <w:szCs w:val="26"/>
        </w:rPr>
        <w:t xml:space="preserve">Sản phẩm, hàng hóa, quá trình, dịch vụ, môi trường </w:t>
      </w:r>
      <w:r w:rsidRPr="00B91482">
        <w:rPr>
          <w:i/>
          <w:sz w:val="26"/>
          <w:szCs w:val="26"/>
        </w:rPr>
        <w:t>(tên gọi, kiểu, loại, nhãn hiệu, đặc trưng kỹ thuật,….)</w:t>
      </w:r>
      <w:r w:rsidRPr="00B91482">
        <w:rPr>
          <w:sz w:val="26"/>
          <w:szCs w:val="26"/>
        </w:rPr>
        <w:t>…………………………….................…………………….</w:t>
      </w:r>
    </w:p>
    <w:p w:rsidR="00B91482" w:rsidRPr="00B91482" w:rsidRDefault="00B91482" w:rsidP="00B91482">
      <w:pPr>
        <w:tabs>
          <w:tab w:val="right" w:leader="dot" w:pos="9072"/>
        </w:tabs>
        <w:spacing w:before="120" w:after="120" w:line="340" w:lineRule="exact"/>
        <w:ind w:firstLine="709"/>
        <w:jc w:val="both"/>
        <w:rPr>
          <w:i/>
          <w:sz w:val="26"/>
          <w:szCs w:val="26"/>
        </w:rPr>
      </w:pPr>
      <w:r w:rsidRPr="00B91482">
        <w:rPr>
          <w:sz w:val="26"/>
          <w:szCs w:val="26"/>
        </w:rPr>
        <w:t xml:space="preserve">Phù hợp với tiêu chuẩn/quy chuẩn kỹ thuật </w:t>
      </w:r>
      <w:r w:rsidRPr="00B91482">
        <w:rPr>
          <w:i/>
          <w:sz w:val="26"/>
          <w:szCs w:val="26"/>
        </w:rPr>
        <w:t>(số hiệu, ký hiệu, tên gọi)</w:t>
      </w:r>
      <w:r w:rsidRPr="00B91482">
        <w:rPr>
          <w:sz w:val="26"/>
          <w:szCs w:val="26"/>
        </w:rPr>
        <w:t>………………………………………………………….</w:t>
      </w:r>
      <w:r w:rsidRPr="00B91482">
        <w:rPr>
          <w:sz w:val="26"/>
          <w:szCs w:val="26"/>
        </w:rPr>
        <w:tab/>
        <w:t>………….</w:t>
      </w:r>
    </w:p>
    <w:p w:rsidR="00B91482" w:rsidRPr="00B91482" w:rsidRDefault="00B91482" w:rsidP="00B91482">
      <w:pPr>
        <w:tabs>
          <w:tab w:val="right" w:leader="dot" w:pos="9072"/>
        </w:tabs>
        <w:spacing w:before="120" w:after="120" w:line="340" w:lineRule="exact"/>
        <w:ind w:firstLine="709"/>
        <w:jc w:val="both"/>
        <w:rPr>
          <w:i/>
          <w:sz w:val="26"/>
          <w:szCs w:val="26"/>
        </w:rPr>
      </w:pPr>
      <w:r w:rsidRPr="00B91482">
        <w:rPr>
          <w:sz w:val="26"/>
          <w:szCs w:val="26"/>
        </w:rPr>
        <w:t>Thông tin bổ sung</w:t>
      </w:r>
      <w:r w:rsidRPr="00B91482">
        <w:rPr>
          <w:i/>
          <w:sz w:val="26"/>
          <w:szCs w:val="26"/>
        </w:rPr>
        <w:t xml:space="preserve"> (căn cứ công bố hợp chuẩn/hợp quy, phương thức đánh giá sự phù hợp.)</w:t>
      </w:r>
      <w:r w:rsidRPr="00B91482">
        <w:rPr>
          <w:sz w:val="26"/>
          <w:szCs w:val="26"/>
        </w:rPr>
        <w:t>…………………………………………………………………………...…</w:t>
      </w:r>
    </w:p>
    <w:p w:rsidR="00B91482" w:rsidRPr="00B91482" w:rsidRDefault="00B91482" w:rsidP="00B91482">
      <w:pPr>
        <w:tabs>
          <w:tab w:val="right" w:leader="dot" w:pos="7920"/>
          <w:tab w:val="right" w:leader="dot" w:pos="9072"/>
        </w:tabs>
        <w:spacing w:before="120" w:after="120" w:line="340" w:lineRule="exact"/>
        <w:ind w:firstLine="709"/>
        <w:jc w:val="both"/>
        <w:rPr>
          <w:sz w:val="26"/>
          <w:szCs w:val="26"/>
        </w:rPr>
      </w:pPr>
      <w:r w:rsidRPr="00B91482">
        <w:rPr>
          <w:sz w:val="26"/>
          <w:szCs w:val="26"/>
        </w:rPr>
        <w:t>Loại hình đánh giá:</w:t>
      </w:r>
    </w:p>
    <w:p w:rsidR="00B91482" w:rsidRPr="00B91482" w:rsidRDefault="00B91482" w:rsidP="00B91482">
      <w:pPr>
        <w:tabs>
          <w:tab w:val="right" w:leader="dot" w:pos="7920"/>
          <w:tab w:val="right" w:leader="dot" w:pos="9072"/>
        </w:tabs>
        <w:spacing w:before="120" w:after="120" w:line="340" w:lineRule="exact"/>
        <w:ind w:firstLine="709"/>
        <w:jc w:val="both"/>
        <w:rPr>
          <w:sz w:val="26"/>
          <w:szCs w:val="26"/>
        </w:rPr>
      </w:pPr>
      <w:r w:rsidRPr="00B91482">
        <w:rPr>
          <w:sz w:val="26"/>
          <w:szCs w:val="26"/>
        </w:rPr>
        <w:t>+ Tổ chức chứng nhận đánh giá (bên thứ ba): Tên tổ chức chứng nhận/tổ chức chứng nhận được chỉ định, số giấy chứng nhận, ngày cấp giấy chứng nhận;</w:t>
      </w:r>
    </w:p>
    <w:p w:rsidR="00B91482" w:rsidRPr="00B91482" w:rsidRDefault="00B91482" w:rsidP="00B91482">
      <w:pPr>
        <w:tabs>
          <w:tab w:val="right" w:leader="dot" w:pos="7920"/>
          <w:tab w:val="right" w:leader="dot" w:pos="9072"/>
        </w:tabs>
        <w:spacing w:before="120" w:after="120" w:line="340" w:lineRule="exact"/>
        <w:ind w:firstLine="709"/>
        <w:jc w:val="both"/>
        <w:rPr>
          <w:sz w:val="26"/>
          <w:szCs w:val="26"/>
        </w:rPr>
      </w:pPr>
      <w:r w:rsidRPr="00B91482">
        <w:rPr>
          <w:sz w:val="26"/>
          <w:szCs w:val="26"/>
        </w:rPr>
        <w:t>+ Tự đánh giá (bên thứ nhất): Ngày lãnh đạo tổ chức, cá nhân ký xác nhận Báo cáo tự đánh giá.</w:t>
      </w:r>
    </w:p>
    <w:p w:rsidR="00B91482" w:rsidRPr="00B91482" w:rsidRDefault="00B91482" w:rsidP="00B91482">
      <w:pPr>
        <w:tabs>
          <w:tab w:val="right" w:leader="dot" w:pos="9072"/>
        </w:tabs>
        <w:spacing w:before="120" w:after="120" w:line="340" w:lineRule="exact"/>
        <w:ind w:firstLine="709"/>
        <w:jc w:val="both"/>
        <w:rPr>
          <w:sz w:val="26"/>
          <w:szCs w:val="26"/>
        </w:rPr>
      </w:pPr>
      <w:r w:rsidRPr="00B91482">
        <w:rPr>
          <w:sz w:val="26"/>
          <w:szCs w:val="26"/>
        </w:rPr>
        <w:t>(Tên tổ chức, cá nhân).... cam kết và chịu trách nhiệm về tính phù hợp của ……. (sản phẩm, hàng hóa, quá trình, dịch vụ, môi trường) do mình sản xuất, kinh doanh, bảo quản, vận chuyển, sử dụng, khai thác.</w:t>
      </w:r>
    </w:p>
    <w:p w:rsidR="00B91482" w:rsidRPr="00B91482" w:rsidRDefault="00B91482" w:rsidP="00B91482">
      <w:pPr>
        <w:tabs>
          <w:tab w:val="right" w:leader="dot" w:pos="9072"/>
        </w:tabs>
        <w:spacing w:before="120" w:line="276" w:lineRule="auto"/>
        <w:rPr>
          <w:sz w:val="26"/>
          <w:szCs w:val="26"/>
        </w:rPr>
      </w:pPr>
    </w:p>
    <w:tbl>
      <w:tblPr>
        <w:tblW w:w="5000" w:type="pct"/>
        <w:tblCellMar>
          <w:left w:w="0" w:type="dxa"/>
          <w:right w:w="0" w:type="dxa"/>
        </w:tblCellMar>
        <w:tblLook w:val="01E0" w:firstRow="1" w:lastRow="1" w:firstColumn="1" w:lastColumn="1" w:noHBand="0" w:noVBand="0"/>
      </w:tblPr>
      <w:tblGrid>
        <w:gridCol w:w="4536"/>
        <w:gridCol w:w="4536"/>
      </w:tblGrid>
      <w:tr w:rsidR="00B91482" w:rsidRPr="00B91482" w:rsidTr="00E935B5">
        <w:tc>
          <w:tcPr>
            <w:tcW w:w="2500" w:type="pct"/>
          </w:tcPr>
          <w:p w:rsidR="00B91482" w:rsidRPr="00B91482" w:rsidRDefault="00B91482" w:rsidP="00B91482">
            <w:pPr>
              <w:spacing w:before="120" w:line="276" w:lineRule="auto"/>
              <w:rPr>
                <w:rFonts w:eastAsia="Courier New"/>
              </w:rPr>
            </w:pPr>
          </w:p>
        </w:tc>
        <w:tc>
          <w:tcPr>
            <w:tcW w:w="2500" w:type="pct"/>
          </w:tcPr>
          <w:p w:rsidR="00B91482" w:rsidRPr="00B91482" w:rsidRDefault="00B91482" w:rsidP="00B91482">
            <w:pPr>
              <w:spacing w:before="120" w:line="276" w:lineRule="auto"/>
              <w:jc w:val="center"/>
              <w:rPr>
                <w:rFonts w:eastAsia="Courier New"/>
                <w:i/>
                <w:sz w:val="26"/>
              </w:rPr>
            </w:pPr>
            <w:r w:rsidRPr="00B91482">
              <w:rPr>
                <w:rFonts w:eastAsia="Courier New"/>
                <w:i/>
              </w:rPr>
              <w:t>……….. , ngày ……tháng ……năm ……</w:t>
            </w:r>
            <w:r w:rsidRPr="00B91482">
              <w:rPr>
                <w:rFonts w:eastAsia="Courier New"/>
              </w:rPr>
              <w:br/>
            </w:r>
            <w:r w:rsidRPr="00B91482">
              <w:rPr>
                <w:rFonts w:eastAsia="Courier New"/>
                <w:b/>
              </w:rPr>
              <w:t>Đại diện Tổ chức, cá nhân</w:t>
            </w:r>
            <w:r w:rsidRPr="00B91482">
              <w:rPr>
                <w:rFonts w:eastAsia="Courier New"/>
              </w:rPr>
              <w:br/>
            </w:r>
            <w:r w:rsidRPr="00B91482">
              <w:rPr>
                <w:rFonts w:eastAsia="Courier New"/>
                <w:i/>
                <w:sz w:val="26"/>
              </w:rPr>
              <w:t>(Ký tên, chức vụ, đóng dấu)</w:t>
            </w:r>
          </w:p>
          <w:p w:rsidR="00B91482" w:rsidRPr="00B91482" w:rsidRDefault="00B91482" w:rsidP="00B91482">
            <w:pPr>
              <w:spacing w:before="120" w:line="276" w:lineRule="auto"/>
              <w:jc w:val="center"/>
              <w:rPr>
                <w:rFonts w:eastAsia="Courier New"/>
                <w:b/>
              </w:rPr>
            </w:pPr>
          </w:p>
        </w:tc>
      </w:tr>
    </w:tbl>
    <w:p w:rsidR="00B91482" w:rsidRPr="00B91482" w:rsidRDefault="00B91482" w:rsidP="00B91482">
      <w:pPr>
        <w:spacing w:before="120" w:line="276" w:lineRule="auto"/>
        <w:rPr>
          <w:sz w:val="14"/>
        </w:rPr>
      </w:pPr>
      <w:r w:rsidRPr="00B91482">
        <w:rPr>
          <w:sz w:val="14"/>
        </w:rPr>
        <w:t>_____________</w:t>
      </w:r>
    </w:p>
    <w:p w:rsidR="00B91482" w:rsidRPr="00B91482" w:rsidRDefault="00B91482" w:rsidP="00B91482">
      <w:pPr>
        <w:ind w:firstLine="284"/>
        <w:jc w:val="both"/>
        <w:rPr>
          <w:sz w:val="20"/>
        </w:rPr>
      </w:pPr>
      <w:r w:rsidRPr="00B91482">
        <w:rPr>
          <w:sz w:val="20"/>
          <w:vertAlign w:val="superscript"/>
        </w:rPr>
        <w:t xml:space="preserve">1 </w:t>
      </w:r>
      <w:r w:rsidRPr="00B91482">
        <w:rPr>
          <w:sz w:val="20"/>
        </w:rPr>
        <w:t>Đoạn từ : "Loại hình đánh giá: + Tổ chức chứng nhận đánh giá (bên thứ ba): Tên tổ chức chứng nhận/tổ chức chứng nhận được chỉ định, số giấy chứng nhận, ngày cấp giấy chứng nhận + Tự đánh giá (bên thứ nhất): Ngày lãnh đạo tổ chức, cá nhân ký xác nhận Báo cáo tự đánh giá...." được bổ sung theo quy định tại khoản 7 Điều 1 Thông tư số 02/2017/TT-BKHCN sửa đổi, bổ sung mộ</w:t>
      </w:r>
      <w:bookmarkStart w:id="3" w:name="_GoBack"/>
      <w:bookmarkEnd w:id="3"/>
      <w:r w:rsidRPr="00B91482">
        <w:rPr>
          <w:sz w:val="20"/>
        </w:rPr>
        <w:t>t số điều của Thông tư số 28/2012/TT-BKHCN ngày 12 tháng 12 năm 2012 của Bộ trưởng Bộ Khoa học và Công nghệ quy định về công bố hợp chuẩn, công bố hợp quy và phương thức đánh giá sự phù hợp với tiêu chuẩn, quy chuẩn kỹ thuật, có hiệu lực kể từ ngày 15 tháng 5 năm 2017.</w:t>
      </w:r>
    </w:p>
    <w:p w:rsidR="00B91482" w:rsidRPr="00B91482" w:rsidRDefault="00B91482" w:rsidP="00B91482"/>
    <w:sectPr w:rsidR="00B91482" w:rsidRPr="00B91482" w:rsidSect="0093445B">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685" w:rsidRDefault="00617685" w:rsidP="000322ED">
      <w:r>
        <w:separator/>
      </w:r>
    </w:p>
  </w:endnote>
  <w:endnote w:type="continuationSeparator" w:id="0">
    <w:p w:rsidR="00617685" w:rsidRDefault="00617685"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685" w:rsidRDefault="00617685" w:rsidP="000322ED">
      <w:r>
        <w:separator/>
      </w:r>
    </w:p>
  </w:footnote>
  <w:footnote w:type="continuationSeparator" w:id="0">
    <w:p w:rsidR="00617685" w:rsidRDefault="00617685"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2818EC">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B77"/>
    <w:rsid w:val="00015AC3"/>
    <w:rsid w:val="0001665A"/>
    <w:rsid w:val="000322ED"/>
    <w:rsid w:val="00064E92"/>
    <w:rsid w:val="000652A0"/>
    <w:rsid w:val="00080ED8"/>
    <w:rsid w:val="00082434"/>
    <w:rsid w:val="0009173C"/>
    <w:rsid w:val="00093EE2"/>
    <w:rsid w:val="00097F41"/>
    <w:rsid w:val="000B7A96"/>
    <w:rsid w:val="000B7F2B"/>
    <w:rsid w:val="000C70D2"/>
    <w:rsid w:val="000D698A"/>
    <w:rsid w:val="000F11C2"/>
    <w:rsid w:val="00110A9B"/>
    <w:rsid w:val="00111446"/>
    <w:rsid w:val="0011530B"/>
    <w:rsid w:val="00125D30"/>
    <w:rsid w:val="00137436"/>
    <w:rsid w:val="00142934"/>
    <w:rsid w:val="00151578"/>
    <w:rsid w:val="00163612"/>
    <w:rsid w:val="001944FA"/>
    <w:rsid w:val="001A4BB5"/>
    <w:rsid w:val="001B5B77"/>
    <w:rsid w:val="001B7F1B"/>
    <w:rsid w:val="001C4389"/>
    <w:rsid w:val="001D6558"/>
    <w:rsid w:val="001E4E02"/>
    <w:rsid w:val="001E521E"/>
    <w:rsid w:val="00215472"/>
    <w:rsid w:val="002262C7"/>
    <w:rsid w:val="00233C15"/>
    <w:rsid w:val="002439A3"/>
    <w:rsid w:val="00247C4B"/>
    <w:rsid w:val="00273E67"/>
    <w:rsid w:val="002818EC"/>
    <w:rsid w:val="00295005"/>
    <w:rsid w:val="00296896"/>
    <w:rsid w:val="002B66FB"/>
    <w:rsid w:val="002C4937"/>
    <w:rsid w:val="002C4B5A"/>
    <w:rsid w:val="002C7AA6"/>
    <w:rsid w:val="002D16C5"/>
    <w:rsid w:val="002E3175"/>
    <w:rsid w:val="002E423A"/>
    <w:rsid w:val="002F4B9C"/>
    <w:rsid w:val="003044FE"/>
    <w:rsid w:val="00304F3F"/>
    <w:rsid w:val="003053DC"/>
    <w:rsid w:val="00313A59"/>
    <w:rsid w:val="0032347C"/>
    <w:rsid w:val="00330302"/>
    <w:rsid w:val="00333C2E"/>
    <w:rsid w:val="003449B5"/>
    <w:rsid w:val="003469A6"/>
    <w:rsid w:val="00376644"/>
    <w:rsid w:val="00376A1C"/>
    <w:rsid w:val="00387F92"/>
    <w:rsid w:val="00396038"/>
    <w:rsid w:val="003A73A7"/>
    <w:rsid w:val="003B1EDB"/>
    <w:rsid w:val="003B371E"/>
    <w:rsid w:val="003C154F"/>
    <w:rsid w:val="003C54EB"/>
    <w:rsid w:val="003D2A85"/>
    <w:rsid w:val="003E4FA4"/>
    <w:rsid w:val="003E55A6"/>
    <w:rsid w:val="003F0474"/>
    <w:rsid w:val="00402931"/>
    <w:rsid w:val="00415312"/>
    <w:rsid w:val="00423EEC"/>
    <w:rsid w:val="004337EB"/>
    <w:rsid w:val="00444CFC"/>
    <w:rsid w:val="004536AD"/>
    <w:rsid w:val="00457F7F"/>
    <w:rsid w:val="00460585"/>
    <w:rsid w:val="004626C1"/>
    <w:rsid w:val="004915A7"/>
    <w:rsid w:val="004A37D3"/>
    <w:rsid w:val="004B0527"/>
    <w:rsid w:val="004D0E33"/>
    <w:rsid w:val="004D107D"/>
    <w:rsid w:val="004E092C"/>
    <w:rsid w:val="00517701"/>
    <w:rsid w:val="00517872"/>
    <w:rsid w:val="00521CF7"/>
    <w:rsid w:val="005233D3"/>
    <w:rsid w:val="00535251"/>
    <w:rsid w:val="005361F8"/>
    <w:rsid w:val="005516D4"/>
    <w:rsid w:val="00560CC7"/>
    <w:rsid w:val="00560DBB"/>
    <w:rsid w:val="0056797F"/>
    <w:rsid w:val="00573D58"/>
    <w:rsid w:val="0058267D"/>
    <w:rsid w:val="00586CE2"/>
    <w:rsid w:val="00587EBF"/>
    <w:rsid w:val="005A44DB"/>
    <w:rsid w:val="005B673D"/>
    <w:rsid w:val="005B6A51"/>
    <w:rsid w:val="005C19F0"/>
    <w:rsid w:val="005D1571"/>
    <w:rsid w:val="005E792E"/>
    <w:rsid w:val="00605C15"/>
    <w:rsid w:val="00617685"/>
    <w:rsid w:val="00654A6C"/>
    <w:rsid w:val="00685230"/>
    <w:rsid w:val="00692C59"/>
    <w:rsid w:val="006B0D56"/>
    <w:rsid w:val="006B1709"/>
    <w:rsid w:val="006C33BF"/>
    <w:rsid w:val="006D25FA"/>
    <w:rsid w:val="006D28AE"/>
    <w:rsid w:val="006D3E73"/>
    <w:rsid w:val="006D5695"/>
    <w:rsid w:val="006E2E5B"/>
    <w:rsid w:val="006F0306"/>
    <w:rsid w:val="006F3441"/>
    <w:rsid w:val="00713B1E"/>
    <w:rsid w:val="00717C07"/>
    <w:rsid w:val="007203D0"/>
    <w:rsid w:val="007221FC"/>
    <w:rsid w:val="007373C6"/>
    <w:rsid w:val="00743C3D"/>
    <w:rsid w:val="00754B88"/>
    <w:rsid w:val="00760674"/>
    <w:rsid w:val="00761CC5"/>
    <w:rsid w:val="00767192"/>
    <w:rsid w:val="00772398"/>
    <w:rsid w:val="007741A3"/>
    <w:rsid w:val="00793D53"/>
    <w:rsid w:val="00797265"/>
    <w:rsid w:val="007A4357"/>
    <w:rsid w:val="007A53F8"/>
    <w:rsid w:val="007A59FB"/>
    <w:rsid w:val="007C467C"/>
    <w:rsid w:val="007C5BB3"/>
    <w:rsid w:val="007E1465"/>
    <w:rsid w:val="007E49AB"/>
    <w:rsid w:val="008111DD"/>
    <w:rsid w:val="00812C04"/>
    <w:rsid w:val="00832F16"/>
    <w:rsid w:val="00846895"/>
    <w:rsid w:val="00846E60"/>
    <w:rsid w:val="008602AF"/>
    <w:rsid w:val="00873755"/>
    <w:rsid w:val="00877B0D"/>
    <w:rsid w:val="00887AA4"/>
    <w:rsid w:val="00895163"/>
    <w:rsid w:val="00895865"/>
    <w:rsid w:val="008A20E6"/>
    <w:rsid w:val="008A27BD"/>
    <w:rsid w:val="008A4131"/>
    <w:rsid w:val="008B75F8"/>
    <w:rsid w:val="0090013F"/>
    <w:rsid w:val="0090792C"/>
    <w:rsid w:val="00914719"/>
    <w:rsid w:val="0091626C"/>
    <w:rsid w:val="0093445B"/>
    <w:rsid w:val="00936759"/>
    <w:rsid w:val="00964112"/>
    <w:rsid w:val="00964256"/>
    <w:rsid w:val="00966ABF"/>
    <w:rsid w:val="009948BB"/>
    <w:rsid w:val="009A191F"/>
    <w:rsid w:val="009A73D1"/>
    <w:rsid w:val="009B25B8"/>
    <w:rsid w:val="009B3BBB"/>
    <w:rsid w:val="009B6A73"/>
    <w:rsid w:val="009C2DA3"/>
    <w:rsid w:val="009C5DF5"/>
    <w:rsid w:val="009F4AD0"/>
    <w:rsid w:val="00A11D04"/>
    <w:rsid w:val="00A42736"/>
    <w:rsid w:val="00A43916"/>
    <w:rsid w:val="00A45E81"/>
    <w:rsid w:val="00A5480D"/>
    <w:rsid w:val="00A765BA"/>
    <w:rsid w:val="00A83399"/>
    <w:rsid w:val="00A8440D"/>
    <w:rsid w:val="00AA6913"/>
    <w:rsid w:val="00AA7BB2"/>
    <w:rsid w:val="00AB3F27"/>
    <w:rsid w:val="00AC0D8F"/>
    <w:rsid w:val="00AC4261"/>
    <w:rsid w:val="00AD39D8"/>
    <w:rsid w:val="00AD48AF"/>
    <w:rsid w:val="00AE221D"/>
    <w:rsid w:val="00AE6D15"/>
    <w:rsid w:val="00AF1962"/>
    <w:rsid w:val="00AF55E1"/>
    <w:rsid w:val="00AF5750"/>
    <w:rsid w:val="00B177C7"/>
    <w:rsid w:val="00B2320D"/>
    <w:rsid w:val="00B236BF"/>
    <w:rsid w:val="00B31CEF"/>
    <w:rsid w:val="00B55282"/>
    <w:rsid w:val="00B7393A"/>
    <w:rsid w:val="00B91482"/>
    <w:rsid w:val="00BA26A4"/>
    <w:rsid w:val="00BA66CB"/>
    <w:rsid w:val="00BA6E88"/>
    <w:rsid w:val="00BA6ECB"/>
    <w:rsid w:val="00BC19D4"/>
    <w:rsid w:val="00BD0D38"/>
    <w:rsid w:val="00BE3666"/>
    <w:rsid w:val="00BE68D4"/>
    <w:rsid w:val="00C000C1"/>
    <w:rsid w:val="00C04CCA"/>
    <w:rsid w:val="00C2611B"/>
    <w:rsid w:val="00C43899"/>
    <w:rsid w:val="00C665AC"/>
    <w:rsid w:val="00CA76D3"/>
    <w:rsid w:val="00CB7A2E"/>
    <w:rsid w:val="00CD227F"/>
    <w:rsid w:val="00CD3846"/>
    <w:rsid w:val="00D0489C"/>
    <w:rsid w:val="00D04F98"/>
    <w:rsid w:val="00D06475"/>
    <w:rsid w:val="00D1798F"/>
    <w:rsid w:val="00D21003"/>
    <w:rsid w:val="00D24121"/>
    <w:rsid w:val="00D265A1"/>
    <w:rsid w:val="00D26B05"/>
    <w:rsid w:val="00D4636B"/>
    <w:rsid w:val="00D4697C"/>
    <w:rsid w:val="00D52FA4"/>
    <w:rsid w:val="00D54263"/>
    <w:rsid w:val="00D546F8"/>
    <w:rsid w:val="00D61585"/>
    <w:rsid w:val="00D70520"/>
    <w:rsid w:val="00D85C9E"/>
    <w:rsid w:val="00D87505"/>
    <w:rsid w:val="00D9099D"/>
    <w:rsid w:val="00D91F63"/>
    <w:rsid w:val="00D931BA"/>
    <w:rsid w:val="00DB5292"/>
    <w:rsid w:val="00DB6637"/>
    <w:rsid w:val="00DC2101"/>
    <w:rsid w:val="00DC39AD"/>
    <w:rsid w:val="00DD1153"/>
    <w:rsid w:val="00E03E13"/>
    <w:rsid w:val="00E13658"/>
    <w:rsid w:val="00E15F72"/>
    <w:rsid w:val="00E25299"/>
    <w:rsid w:val="00E340B0"/>
    <w:rsid w:val="00E350A1"/>
    <w:rsid w:val="00E4063A"/>
    <w:rsid w:val="00E426A1"/>
    <w:rsid w:val="00E42C6B"/>
    <w:rsid w:val="00E46989"/>
    <w:rsid w:val="00E47B5E"/>
    <w:rsid w:val="00E52056"/>
    <w:rsid w:val="00E54E38"/>
    <w:rsid w:val="00E626DE"/>
    <w:rsid w:val="00E711BE"/>
    <w:rsid w:val="00E92775"/>
    <w:rsid w:val="00EA45C6"/>
    <w:rsid w:val="00EB13FE"/>
    <w:rsid w:val="00EB19B8"/>
    <w:rsid w:val="00EB4DEA"/>
    <w:rsid w:val="00EE3735"/>
    <w:rsid w:val="00EE4BF0"/>
    <w:rsid w:val="00EF6A8A"/>
    <w:rsid w:val="00F00BD7"/>
    <w:rsid w:val="00F26637"/>
    <w:rsid w:val="00F34C69"/>
    <w:rsid w:val="00F42BF4"/>
    <w:rsid w:val="00F46C97"/>
    <w:rsid w:val="00F659C0"/>
    <w:rsid w:val="00F660FB"/>
    <w:rsid w:val="00F91BCA"/>
    <w:rsid w:val="00F959FD"/>
    <w:rsid w:val="00FA203F"/>
    <w:rsid w:val="00FD163C"/>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5078506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110277407">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0308921">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35701464">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881</Words>
  <Characters>5027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ismail - [2010]</cp:lastModifiedBy>
  <cp:revision>105</cp:revision>
  <cp:lastPrinted>2021-05-05T00:21:00Z</cp:lastPrinted>
  <dcterms:created xsi:type="dcterms:W3CDTF">2021-05-05T00:24:00Z</dcterms:created>
  <dcterms:modified xsi:type="dcterms:W3CDTF">2025-07-27T10:40:00Z</dcterms:modified>
</cp:coreProperties>
</file>