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46" w:rsidRPr="00A4672B" w:rsidRDefault="00CD3846" w:rsidP="00602A33">
      <w:pPr>
        <w:tabs>
          <w:tab w:val="left" w:pos="1528"/>
        </w:tabs>
        <w:jc w:val="center"/>
        <w:rPr>
          <w:b/>
          <w:i/>
        </w:rPr>
      </w:pPr>
      <w:r w:rsidRPr="00A4672B">
        <w:rPr>
          <w:b/>
          <w:i/>
          <w:lang w:val="vi-VN"/>
        </w:rPr>
        <w:t xml:space="preserve">Phụ lục </w:t>
      </w:r>
      <w:r w:rsidR="005D103C">
        <w:rPr>
          <w:b/>
          <w:i/>
        </w:rPr>
        <w:t>20</w:t>
      </w:r>
    </w:p>
    <w:p w:rsidR="00A4672B" w:rsidRPr="007B53BE" w:rsidRDefault="00A4672B" w:rsidP="007B53BE">
      <w:pPr>
        <w:shd w:val="clear" w:color="auto" w:fill="FFFFFF"/>
        <w:spacing w:before="120"/>
        <w:jc w:val="center"/>
        <w:rPr>
          <w:b/>
          <w:bCs/>
          <w:color w:val="000000"/>
          <w:sz w:val="26"/>
          <w:szCs w:val="26"/>
        </w:rPr>
      </w:pPr>
      <w:bookmarkStart w:id="0" w:name="chuong_2_name"/>
      <w:r w:rsidRPr="00A4672B">
        <w:rPr>
          <w:b/>
          <w:bCs/>
          <w:color w:val="000000"/>
          <w:sz w:val="26"/>
          <w:szCs w:val="26"/>
        </w:rPr>
        <w:t>MỘT SỐ CHẾ ĐỘ ĐỐI VỚI NGƯỜI BỊ TAI NẠN LAO ĐỘNG, BỆNH NGHỀ NGHIỆP THUỘC TRÁCH NHIỆM CỦA NGƯỜI SỬ DỤNG LAO ĐỘNG</w:t>
      </w:r>
      <w:bookmarkEnd w:id="0"/>
    </w:p>
    <w:p w:rsidR="00A529E6" w:rsidRDefault="00A529E6" w:rsidP="00E960C6">
      <w:pPr>
        <w:jc w:val="center"/>
        <w:rPr>
          <w:b/>
          <w:bCs/>
        </w:rPr>
      </w:pPr>
      <w:r w:rsidRPr="00B3614B">
        <w:rPr>
          <w:i/>
        </w:rPr>
        <w:t xml:space="preserve">(Kèm theo Công văn số </w:t>
      </w:r>
      <w:r>
        <w:rPr>
          <w:i/>
        </w:rPr>
        <w:t xml:space="preserve">      /SNV</w:t>
      </w:r>
      <w:r w:rsidRPr="00B3614B">
        <w:rPr>
          <w:i/>
        </w:rPr>
        <w:t>-LĐVL</w:t>
      </w:r>
      <w:r>
        <w:rPr>
          <w:i/>
        </w:rPr>
        <w:t>&amp;CS</w:t>
      </w:r>
      <w:r w:rsidRPr="00B3614B">
        <w:rPr>
          <w:i/>
        </w:rPr>
        <w:t xml:space="preserve"> ngày </w:t>
      </w:r>
      <w:r>
        <w:rPr>
          <w:i/>
        </w:rPr>
        <w:t xml:space="preserve">      </w:t>
      </w:r>
      <w:r w:rsidRPr="00B3614B">
        <w:rPr>
          <w:i/>
        </w:rPr>
        <w:t>/</w:t>
      </w:r>
      <w:r w:rsidR="005D103C">
        <w:rPr>
          <w:i/>
        </w:rPr>
        <w:t>7</w:t>
      </w:r>
      <w:r w:rsidRPr="00B3614B">
        <w:rPr>
          <w:i/>
        </w:rPr>
        <w:t>/202</w:t>
      </w:r>
      <w:r>
        <w:rPr>
          <w:i/>
        </w:rPr>
        <w:t>5</w:t>
      </w:r>
      <w:r w:rsidRPr="00B3614B">
        <w:rPr>
          <w:i/>
        </w:rPr>
        <w:t xml:space="preserve"> của Sở </w:t>
      </w:r>
      <w:r>
        <w:rPr>
          <w:i/>
        </w:rPr>
        <w:t>Nội vụ</w:t>
      </w:r>
      <w:r w:rsidRPr="00B3614B">
        <w:rPr>
          <w:i/>
        </w:rPr>
        <w:t>)</w:t>
      </w:r>
    </w:p>
    <w:p w:rsidR="00BC19D4" w:rsidRDefault="00BC19D4" w:rsidP="00A4672B">
      <w:pPr>
        <w:ind w:firstLine="709"/>
        <w:jc w:val="both"/>
        <w:rPr>
          <w:b/>
          <w:bCs/>
        </w:rPr>
      </w:pPr>
    </w:p>
    <w:p w:rsidR="00273522" w:rsidRPr="00273522" w:rsidRDefault="00D23562" w:rsidP="0004140E">
      <w:pPr>
        <w:shd w:val="clear" w:color="auto" w:fill="FFFFFF"/>
        <w:spacing w:before="120" w:after="120" w:line="340" w:lineRule="exact"/>
        <w:ind w:firstLine="709"/>
        <w:jc w:val="both"/>
        <w:rPr>
          <w:color w:val="000000"/>
        </w:rPr>
      </w:pPr>
      <w:r>
        <w:rPr>
          <w:bCs/>
          <w:color w:val="000000"/>
        </w:rPr>
        <w:t>T</w:t>
      </w:r>
      <w:r w:rsidRPr="00273522">
        <w:rPr>
          <w:bCs/>
          <w:color w:val="000000"/>
        </w:rPr>
        <w:t>rách nhiệm của người sử dụng lao động</w:t>
      </w:r>
      <w:r w:rsidRPr="00273522">
        <w:t xml:space="preserve"> </w:t>
      </w:r>
      <w:r>
        <w:t xml:space="preserve">về thực hiện </w:t>
      </w:r>
      <w:r w:rsidRPr="00273522">
        <w:rPr>
          <w:bCs/>
          <w:color w:val="000000"/>
        </w:rPr>
        <w:t>một số chế độ đối với người</w:t>
      </w:r>
      <w:r>
        <w:rPr>
          <w:bCs/>
          <w:color w:val="000000"/>
        </w:rPr>
        <w:t xml:space="preserve"> lao động</w:t>
      </w:r>
      <w:r w:rsidRPr="00273522">
        <w:rPr>
          <w:bCs/>
          <w:color w:val="000000"/>
        </w:rPr>
        <w:t xml:space="preserve"> bị tai nạn lao động, bệnh nghề nghiệp</w:t>
      </w:r>
      <w:r>
        <w:rPr>
          <w:bCs/>
          <w:color w:val="000000"/>
        </w:rPr>
        <w:t xml:space="preserve"> (t</w:t>
      </w:r>
      <w:r w:rsidR="00273522" w:rsidRPr="00273522">
        <w:t xml:space="preserve">heo </w:t>
      </w:r>
      <w:r w:rsidRPr="00273522">
        <w:t>quy định</w:t>
      </w:r>
      <w:r w:rsidRPr="00D23562">
        <w:rPr>
          <w:bCs/>
          <w:color w:val="000000"/>
        </w:rPr>
        <w:t xml:space="preserve"> tại</w:t>
      </w:r>
      <w:r>
        <w:rPr>
          <w:b/>
          <w:bCs/>
          <w:color w:val="000000"/>
        </w:rPr>
        <w:t xml:space="preserve"> </w:t>
      </w:r>
      <w:r w:rsidR="00273522" w:rsidRPr="00273522">
        <w:t>Thông tư số 28/2021/TT-BLĐTBXH ngày 28/12/2021 của Bộ Lao động - TBXH</w:t>
      </w:r>
      <w:r>
        <w:t>)</w:t>
      </w:r>
      <w:r w:rsidR="00273522" w:rsidRPr="00273522">
        <w:t xml:space="preserve"> như sau:</w:t>
      </w:r>
    </w:p>
    <w:p w:rsidR="00A4672B" w:rsidRPr="00602A33" w:rsidRDefault="00A4672B" w:rsidP="0004140E">
      <w:pPr>
        <w:shd w:val="clear" w:color="auto" w:fill="FFFFFF"/>
        <w:spacing w:before="120" w:after="120" w:line="340" w:lineRule="exact"/>
        <w:ind w:firstLine="709"/>
        <w:jc w:val="both"/>
        <w:rPr>
          <w:color w:val="000000"/>
        </w:rPr>
      </w:pPr>
      <w:bookmarkStart w:id="1" w:name="dieu_3"/>
      <w:r w:rsidRPr="00602A33">
        <w:rPr>
          <w:b/>
          <w:bCs/>
          <w:color w:val="000000"/>
        </w:rPr>
        <w:t>I. Bồi thường tai nạn lao động, bệnh nghề nghiệp</w:t>
      </w:r>
      <w:bookmarkEnd w:id="1"/>
      <w:r w:rsidR="00CB28E9">
        <w:rPr>
          <w:b/>
          <w:bCs/>
          <w:color w:val="000000"/>
        </w:rPr>
        <w:t xml:space="preserve"> </w:t>
      </w:r>
      <w:r w:rsidR="0072724D">
        <w:rPr>
          <w:bCs/>
          <w:i/>
          <w:color w:val="000000"/>
        </w:rPr>
        <w:t>(Điều 3</w:t>
      </w:r>
      <w:r w:rsidR="00CB28E9" w:rsidRPr="00CB28E9">
        <w:rPr>
          <w:bCs/>
          <w:i/>
          <w:color w:val="000000"/>
        </w:rPr>
        <w:t xml:space="preserve"> </w:t>
      </w:r>
      <w:r w:rsidR="00CB28E9" w:rsidRPr="00CB28E9">
        <w:rPr>
          <w:i/>
        </w:rPr>
        <w:t>Thông tư số 28/2021/TT-BLĐTBXH)</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1. Các trường hợp được bồi thường:</w:t>
      </w:r>
    </w:p>
    <w:p w:rsidR="00A4672B" w:rsidRPr="00602A33" w:rsidRDefault="00D26A61" w:rsidP="0004140E">
      <w:pPr>
        <w:shd w:val="clear" w:color="auto" w:fill="FFFFFF"/>
        <w:spacing w:before="120" w:after="120" w:line="340" w:lineRule="exact"/>
        <w:ind w:firstLine="709"/>
        <w:jc w:val="both"/>
      </w:pPr>
      <w:r>
        <w:rPr>
          <w:color w:val="000000"/>
        </w:rPr>
        <w:t>-</w:t>
      </w:r>
      <w:r w:rsidR="00A4672B" w:rsidRPr="00602A33">
        <w:rPr>
          <w:color w:val="000000"/>
        </w:rPr>
        <w:t xml:space="preserve"> Người lao động bị tai nạn lao động làm suy giảm khả năng lao động từ 5% trở lên hoặc bị chết do tai nạn lao động mà không hoàn toàn do lỗi của chính người lao động này gây ra; trừ các trường hợp quy </w:t>
      </w:r>
      <w:r w:rsidR="00A4672B" w:rsidRPr="00602A33">
        <w:t>định tại </w:t>
      </w:r>
      <w:bookmarkStart w:id="2" w:name="tc_1"/>
      <w:r w:rsidR="00A4672B" w:rsidRPr="00602A33">
        <w:t xml:space="preserve">khoản 1 Điều 4 của </w:t>
      </w:r>
      <w:bookmarkEnd w:id="2"/>
      <w:r w:rsidR="00BB45E2" w:rsidRPr="00602A33">
        <w:t>Thông tư số 28/2021/TT-BLĐTBXH ngày 28/12/2021.</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Người lao động bị bệnh nghề nghiệp làm suy giảm khả năng lao động từ 5% trở lên hoặc bị chết do bệnh nghề nghiệp khi đang làm việc cho người sử dụng lao động, hoặc trước khi nghỉ hưu, trước khi thôi việc, trước khi chuyển đến làm việc cho người sử dụng lao động khác (không bao gồm các trường hợp người lao động bị bệnh nghề nghiệp do làm các nghề, công việc cho người sử dụng lao động khác gây nên).</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2. Nguyên tắc bồi thường:</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Tai nạn lao động xảy ra lần nào thực hiện bồi thường lần đó, không cộng dồn các vụ tai nạn đã xảy ra từ các lần trước đó;</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Việc bồi thường đối với người lao động bị bệnh nghề nghiệp được thực hiện theo quy định sau:</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Lần thứ nhất căn cứ vào mức (%) suy giảm khả năng lao động (tỷ lệ tổn thương cơ thể) trong lần khám đầu;</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Từ lần thứ hai trở đi căn cứ vào mức (%) suy giảm khả năng lao động tăng lên để bồi thường phần chênh lệch mức (%) suy giảm khả năng lao động so với kết quả giám định lần trước liền kề.</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3. Mức bồi thường:</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Mức bồi thường đối với người bị tai nạn lao động, bệnh nghề nghiệp quy định tại điểm a và b khoản 1 Điều này được tính như sau:</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Ít nhất bằng 30 tháng tiền lương cho người lao động bị suy giảm khả năng lao động từ 81% trở lên hoặc cho thân nhân người lao động bị chết do tai nạn lao động, bệnh nghề nghiệp.</w:t>
      </w:r>
    </w:p>
    <w:p w:rsidR="00A4672B" w:rsidRPr="00602A33" w:rsidRDefault="00D26A61" w:rsidP="0004140E">
      <w:pPr>
        <w:shd w:val="clear" w:color="auto" w:fill="FFFFFF"/>
        <w:spacing w:before="120" w:after="120" w:line="340" w:lineRule="exact"/>
        <w:ind w:firstLine="709"/>
        <w:jc w:val="both"/>
        <w:rPr>
          <w:color w:val="000000"/>
        </w:rPr>
      </w:pPr>
      <w:r>
        <w:rPr>
          <w:color w:val="000000"/>
        </w:rPr>
        <w:lastRenderedPageBreak/>
        <w:t>-</w:t>
      </w:r>
      <w:r w:rsidR="00A4672B" w:rsidRPr="00602A33">
        <w:rPr>
          <w:color w:val="000000"/>
        </w:rPr>
        <w:t xml:space="preserve"> Ít nhất bằng 1,5 tháng tiền lương đối với người lao động bị suy giảm khả năng lao động từ 5% đến 10%; nếu bị suy giảm khả năng lao động từ 11% đến 80% thì cứ tăng 1% sẽ được cộng thêm 0,4 tháng tiền lương theo công thức dưới đây hoặc tra theo bảng tại </w:t>
      </w:r>
      <w:bookmarkStart w:id="3" w:name="bieumau_pl_1"/>
      <w:r w:rsidR="00A4672B" w:rsidRPr="00602A33">
        <w:rPr>
          <w:color w:val="000000"/>
        </w:rPr>
        <w:t>Phụ lục I</w:t>
      </w:r>
      <w:bookmarkEnd w:id="3"/>
      <w:r w:rsidR="00A4672B" w:rsidRPr="00602A33">
        <w:rPr>
          <w:color w:val="000000"/>
        </w:rPr>
        <w:t xml:space="preserve"> ban hành kèm theo </w:t>
      </w:r>
      <w:r w:rsidR="00A4672B" w:rsidRPr="00602A33">
        <w:t>Thông tư số 28/2021/TT-BLĐTBXH ngày 28/12/2021:</w:t>
      </w:r>
    </w:p>
    <w:p w:rsidR="00A4672B" w:rsidRPr="00602A33" w:rsidRDefault="00A4672B" w:rsidP="0004140E">
      <w:pPr>
        <w:shd w:val="clear" w:color="auto" w:fill="FFFFFF"/>
        <w:spacing w:before="120" w:after="120" w:line="340" w:lineRule="exact"/>
        <w:ind w:firstLine="709"/>
        <w:jc w:val="both"/>
        <w:rPr>
          <w:color w:val="000000"/>
        </w:rPr>
      </w:pPr>
      <w:r w:rsidRPr="00602A33">
        <w:rPr>
          <w:b/>
          <w:bCs/>
          <w:color w:val="000000"/>
        </w:rPr>
        <w:t>Tbt = 1,5 + {(a - 10) x 0,4}</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Trong đó:</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Tbt: Mức bồi thường cho người bị suy giảm khả năng lao động từ 11% trở lên (đơn vị tính: tháng tiền lương);</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- 1,5: Mức bồi thường khi suy giảm khả năng lao động từ 5% đến 10%;</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a: Mức (%) suy giảm khả năng lao động của người bị tai nạn lao động, bệnh nghề nghiệp;</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- 0,4: Hệ số bồi thường khi suy giảm khả năng lao động tăng 1%.</w:t>
      </w:r>
    </w:p>
    <w:p w:rsidR="00A4672B" w:rsidRPr="00602A33" w:rsidRDefault="00A4672B" w:rsidP="0004140E">
      <w:pPr>
        <w:shd w:val="clear" w:color="auto" w:fill="FFFFFF"/>
        <w:spacing w:before="120" w:after="120" w:line="340" w:lineRule="exact"/>
        <w:ind w:firstLine="709"/>
        <w:jc w:val="both"/>
        <w:rPr>
          <w:color w:val="000000"/>
        </w:rPr>
      </w:pPr>
      <w:r w:rsidRPr="00602A33">
        <w:rPr>
          <w:b/>
          <w:bCs/>
          <w:color w:val="000000"/>
        </w:rPr>
        <w:t>Ví dụ 1:</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Ông A bị bệnh nghề nghiệp, giám định sức khỏe lần thứ nhất xác định mức suy giảm khả năng lao động là 15%. Mức bồi thường lần thứ nhất cho ông A tính như sau:</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Tbt = 1,5 + {(15 - 10) x 0,4} = 3,5 (tháng tiền lương).</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Định kỳ, ông A giám định sức khỏe lần thứ hai thì mức suy giảm khả năng lao động được xác định là 35% (mức suy giảm khả năng lao động đã tăng hơn so với lần thứ nhất là 20%). Mức bồi thường lần thứ hai cho ông A là:</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Tbt = 20 x 0,4 = 8,0 (tháng tiền lương).</w:t>
      </w:r>
    </w:p>
    <w:p w:rsidR="00A4672B" w:rsidRPr="007723F3" w:rsidRDefault="00A4672B" w:rsidP="0004140E">
      <w:pPr>
        <w:shd w:val="clear" w:color="auto" w:fill="FFFFFF"/>
        <w:spacing w:before="120" w:after="120" w:line="340" w:lineRule="exact"/>
        <w:ind w:firstLine="709"/>
        <w:jc w:val="both"/>
        <w:rPr>
          <w:color w:val="000000"/>
          <w:spacing w:val="-2"/>
        </w:rPr>
      </w:pPr>
      <w:bookmarkStart w:id="4" w:name="dieu_4"/>
      <w:r w:rsidRPr="007723F3">
        <w:rPr>
          <w:b/>
          <w:bCs/>
          <w:color w:val="000000"/>
          <w:spacing w:val="-2"/>
        </w:rPr>
        <w:t>II. Trợ cấp tai nạn lao động</w:t>
      </w:r>
      <w:bookmarkEnd w:id="4"/>
      <w:r w:rsidR="00C57F96" w:rsidRPr="007723F3">
        <w:rPr>
          <w:b/>
          <w:bCs/>
          <w:color w:val="000000"/>
          <w:spacing w:val="-2"/>
        </w:rPr>
        <w:t xml:space="preserve"> </w:t>
      </w:r>
      <w:r w:rsidR="0072724D">
        <w:rPr>
          <w:bCs/>
          <w:i/>
          <w:color w:val="000000"/>
          <w:spacing w:val="-2"/>
        </w:rPr>
        <w:t>(Điều 4</w:t>
      </w:r>
      <w:r w:rsidR="00C57F96" w:rsidRPr="007723F3">
        <w:rPr>
          <w:bCs/>
          <w:i/>
          <w:color w:val="000000"/>
          <w:spacing w:val="-2"/>
        </w:rPr>
        <w:t xml:space="preserve"> </w:t>
      </w:r>
      <w:r w:rsidR="00C57F96" w:rsidRPr="007723F3">
        <w:rPr>
          <w:i/>
          <w:spacing w:val="-2"/>
        </w:rPr>
        <w:t>Thông tư số 28/2021/TT-BLĐTBXH)</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1. Người lao động bị tai nạn lao động làm suy giảm khả năng lao động từ 5% trở lên hoặc thân nhân người lao động bị chết do tai nạn lao động được hưởng chế độ trợ cấp tai nạn lao động, nếu nguyên nhân xảy ra tai nạn lao động hoàn toàn do lỗi của chính người lao động bị nạn gây ra (căn cứ theo kết luận của biên bản điều tra tai nạn lao động).</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2. Nguyên tắc trợ cấp: Tai nạn lao động xảy ra lần nào thực hiện trợ cấp lần đó, không cộng dồn các vụ tai nạn đã xảy ra từ các lần trước đó.</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3. Mức trợ cấp:</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Ít nhất 12 tháng tiền lương cho người lao động bị suy giảm khả năng lao động từ 81% trở lên hoặc cho thân nhân người lao động bị chết do tai nạn lao động;</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Ít nhất bằng 0,6 tháng tiền lương đối với người bị suy giảm khả năng lao động từ 5% đến 10%; nếu bị suy giảm khả năng lao động từ 11% đến 80% thì </w:t>
      </w:r>
      <w:r w:rsidR="00A4672B" w:rsidRPr="00602A33">
        <w:rPr>
          <w:color w:val="000000"/>
        </w:rPr>
        <w:lastRenderedPageBreak/>
        <w:t>tính theo công thức dưới đây hoặc tra theo bảng tại </w:t>
      </w:r>
      <w:bookmarkStart w:id="5" w:name="bieumau_pl_1_1"/>
      <w:r w:rsidR="00A4672B" w:rsidRPr="00602A33">
        <w:rPr>
          <w:color w:val="000000"/>
        </w:rPr>
        <w:t>Phụ lục I</w:t>
      </w:r>
      <w:bookmarkEnd w:id="5"/>
      <w:r w:rsidR="00A4672B" w:rsidRPr="00602A33">
        <w:rPr>
          <w:color w:val="000000"/>
        </w:rPr>
        <w:t xml:space="preserve"> ban hành kèm theo </w:t>
      </w:r>
      <w:r w:rsidR="00A4672B" w:rsidRPr="00602A33">
        <w:t>Thông tư số 28/2021/TT-BLĐTBXH ngày 28/12/2021:</w:t>
      </w:r>
    </w:p>
    <w:p w:rsidR="00A4672B" w:rsidRPr="00602A33" w:rsidRDefault="00A4672B" w:rsidP="0004140E">
      <w:pPr>
        <w:shd w:val="clear" w:color="auto" w:fill="FFFFFF"/>
        <w:spacing w:before="120" w:after="120" w:line="340" w:lineRule="exact"/>
        <w:ind w:firstLine="709"/>
        <w:jc w:val="both"/>
        <w:rPr>
          <w:color w:val="000000"/>
        </w:rPr>
      </w:pPr>
      <w:r w:rsidRPr="00602A33">
        <w:rPr>
          <w:b/>
          <w:bCs/>
          <w:color w:val="000000"/>
        </w:rPr>
        <w:t>Ttc = Tbt x 0,4</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Trong đó:</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Ttc: Mức trợ cấp cho người lao động bị suy giảm khả năng lao động từ trên 10% trở lên (đơn vị tính: tháng tiền lương);</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Tbt: Mức bồi thường cho người bị suy giảm khả năng lao động từ trên 10% trở lên (đơn vị tính: tháng tiền lương).</w:t>
      </w:r>
    </w:p>
    <w:p w:rsidR="00A4672B" w:rsidRPr="00602A33" w:rsidRDefault="00A4672B" w:rsidP="0004140E">
      <w:pPr>
        <w:shd w:val="clear" w:color="auto" w:fill="FFFFFF"/>
        <w:spacing w:before="120" w:after="120" w:line="340" w:lineRule="exact"/>
        <w:ind w:firstLine="709"/>
        <w:jc w:val="both"/>
        <w:rPr>
          <w:color w:val="000000"/>
        </w:rPr>
      </w:pPr>
      <w:r w:rsidRPr="00602A33">
        <w:rPr>
          <w:b/>
          <w:bCs/>
          <w:color w:val="000000"/>
        </w:rPr>
        <w:t>Ví dụ 2:</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Ông B bị tai nạn lao động lần thứ nhất do ông B đã vi phạm quy định về an toàn lao động, không do lỗi của ai khác. Giám định sức khỏe xác định mức suy giảm khả năng lao động của ông B là 15% do vụ tai nạn này. Mức trợ cấp lần thứ nhất cho ông B là: Ttc = Tbt x 0,4 = 3,5 x 0,4 =1,4 (tháng tiền lương).</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Lần tiếp theo ông B bị tai nạn khi đi từ nơi làm việc về nơi ở (được điều tra và xác định là thuộc trường hợp được trợ cấp theo quy định tại khoản 1 Điều này). Giám định sức khỏe xác định mức suy giảm khả năng lao động do lần tai nạn này là 20%. Mức trợ cấp lần thứ hai cho ông B là:</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Ttc = Tbt x 0,4 = 5,5 x 0,4 = 2,2 (tháng tiền lương).</w:t>
      </w:r>
    </w:p>
    <w:p w:rsidR="00A4672B" w:rsidRPr="007723F3" w:rsidRDefault="00BB45E2" w:rsidP="0004140E">
      <w:pPr>
        <w:shd w:val="clear" w:color="auto" w:fill="FFFFFF"/>
        <w:spacing w:before="120" w:after="120" w:line="340" w:lineRule="exact"/>
        <w:ind w:firstLine="709"/>
        <w:jc w:val="both"/>
        <w:rPr>
          <w:color w:val="000000"/>
          <w:spacing w:val="-6"/>
        </w:rPr>
      </w:pPr>
      <w:bookmarkStart w:id="6" w:name="dieu_6"/>
      <w:r w:rsidRPr="007723F3">
        <w:rPr>
          <w:b/>
          <w:bCs/>
          <w:color w:val="000000"/>
          <w:spacing w:val="-6"/>
        </w:rPr>
        <w:t>III</w:t>
      </w:r>
      <w:r w:rsidR="00A4672B" w:rsidRPr="007723F3">
        <w:rPr>
          <w:b/>
          <w:bCs/>
          <w:color w:val="000000"/>
          <w:spacing w:val="-6"/>
        </w:rPr>
        <w:t>. Hồ sơ bồi thường, trợ cấp</w:t>
      </w:r>
      <w:bookmarkEnd w:id="6"/>
      <w:r w:rsidR="007723F3" w:rsidRPr="007723F3">
        <w:rPr>
          <w:b/>
          <w:bCs/>
          <w:color w:val="000000"/>
          <w:spacing w:val="-6"/>
        </w:rPr>
        <w:t xml:space="preserve"> </w:t>
      </w:r>
      <w:r w:rsidR="0072724D">
        <w:rPr>
          <w:bCs/>
          <w:i/>
          <w:color w:val="000000"/>
          <w:spacing w:val="-6"/>
        </w:rPr>
        <w:t>(Điều 6</w:t>
      </w:r>
      <w:r w:rsidR="007723F3" w:rsidRPr="007723F3">
        <w:rPr>
          <w:bCs/>
          <w:i/>
          <w:color w:val="000000"/>
          <w:spacing w:val="-6"/>
        </w:rPr>
        <w:t xml:space="preserve"> </w:t>
      </w:r>
      <w:r w:rsidR="007723F3" w:rsidRPr="007723F3">
        <w:rPr>
          <w:i/>
          <w:spacing w:val="-6"/>
        </w:rPr>
        <w:t>Thông tư số 28/2021/TT-BLĐTBXH)</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1. Đối với người lao động được hưởng chế độ bồi thường, trợ cấp tai nạn lao động, người sử dụng lao động có trách nhiệm lập hồ sơ gồm các tài liệu sau:</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Biên bản điều tra tai nạn lao động, biên bản cuộc họp công bố biên bản điều tra tai nạn lao động của Đoàn điều tra tai nạn lao động c ấp cơ sở, cấp tỉnh, hoặc Đoàn điều tra tai nạn lao động cấp trung ương.</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Biên bản giám định y khoa (văn bản xác định mức độ suy giảm khả năng lao động do tai nạn lao động hoặc tỷ lệ tổn thương cơ thể do tai nạn lao động) hoặc biên bản xác định người lao động bị chết của cơ quan pháp y hoặc tuyên bố chết của tòa án đối với những trường hợp mất tích.</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Quyết định bồi thường, trợ cấp tai nạn lao động của người sử dụng lao động (theo mẫu tại </w:t>
      </w:r>
      <w:bookmarkStart w:id="7" w:name="bieumau_pl_2"/>
      <w:r w:rsidR="00A4672B" w:rsidRPr="00602A33">
        <w:rPr>
          <w:color w:val="000000"/>
        </w:rPr>
        <w:t>Phụ lục II</w:t>
      </w:r>
      <w:bookmarkEnd w:id="7"/>
      <w:r w:rsidR="00A4672B" w:rsidRPr="00602A33">
        <w:rPr>
          <w:color w:val="000000"/>
        </w:rPr>
        <w:t xml:space="preserve"> ban hành kèm theo </w:t>
      </w:r>
      <w:r w:rsidR="00BB45E2" w:rsidRPr="00602A33">
        <w:t>Thông tư số 28/2021/TT-BLĐTBXH ngày 28/12/2021</w:t>
      </w:r>
      <w:r w:rsidR="00A4672B" w:rsidRPr="00602A33">
        <w:rPr>
          <w:color w:val="000000"/>
        </w:rPr>
        <w:t>).</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Văn bản xác nhận bị tai nạn trên đường đi và về (nếu có), đối với trường hợp quy định tại </w:t>
      </w:r>
      <w:bookmarkStart w:id="8" w:name="dc_3"/>
      <w:r w:rsidR="00A4672B" w:rsidRPr="00602A33">
        <w:rPr>
          <w:color w:val="000000"/>
        </w:rPr>
        <w:t>điểm c khoản 5 Điều 35 Luật An toàn, vệ sinh lao động</w:t>
      </w:r>
      <w:bookmarkEnd w:id="8"/>
      <w:r w:rsidR="00A4672B" w:rsidRPr="00602A33">
        <w:rPr>
          <w:color w:val="000000"/>
        </w:rPr>
        <w:t>. Nội dung văn bản xác nhận tham khảo theo mẫu tại </w:t>
      </w:r>
      <w:bookmarkStart w:id="9" w:name="bieumau_pl_4"/>
      <w:r w:rsidR="00A4672B" w:rsidRPr="00602A33">
        <w:rPr>
          <w:color w:val="000000"/>
        </w:rPr>
        <w:t>Phụ lục IV</w:t>
      </w:r>
      <w:bookmarkEnd w:id="9"/>
      <w:r w:rsidR="00A4672B" w:rsidRPr="00602A33">
        <w:rPr>
          <w:color w:val="000000"/>
        </w:rPr>
        <w:t xml:space="preserve"> ban hành kèm theo </w:t>
      </w:r>
      <w:r w:rsidR="00BB45E2" w:rsidRPr="00602A33">
        <w:t>Thông tư số 28/2021/TT-BLĐTBXH ngày 28/12/2021.</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2. Đối với người lao động được hưởng chế độ bồi thường bệnh nghề nghiệp, người sử dụng lao động có trách nhiệm lập hồ sơ gồm các tài liệu sau:</w:t>
      </w:r>
    </w:p>
    <w:p w:rsidR="00A4672B" w:rsidRPr="00602A33" w:rsidRDefault="00D26A61" w:rsidP="0004140E">
      <w:pPr>
        <w:shd w:val="clear" w:color="auto" w:fill="FFFFFF"/>
        <w:spacing w:before="120" w:after="120" w:line="340" w:lineRule="exact"/>
        <w:ind w:firstLine="709"/>
        <w:jc w:val="both"/>
        <w:rPr>
          <w:color w:val="000000"/>
        </w:rPr>
      </w:pPr>
      <w:r>
        <w:rPr>
          <w:color w:val="000000"/>
        </w:rPr>
        <w:lastRenderedPageBreak/>
        <w:t>-</w:t>
      </w:r>
      <w:r w:rsidR="00A4672B" w:rsidRPr="00602A33">
        <w:rPr>
          <w:color w:val="000000"/>
        </w:rPr>
        <w:t xml:space="preserve"> Hồ sơ bệnh nghề nghiệp của người lao động theo quy định của pháp luật hiện hành.</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Biên bản xác định người lao động bị chết do bệnh nghề nghiệp củ a cơ quan pháp y hoặc biên bản giám định y khoa (văn bản xác định mức độ suy giảm khả năng lao động do bệnh nghề nghiệp) và kết luận của Hội đồng Giám định Y khoa có thẩm quyền.</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Quyết định bồi thường bệnh nghề nghiệp của người sử dụng lao động (theo mẫu tại </w:t>
      </w:r>
      <w:bookmarkStart w:id="10" w:name="bieumau_pl_3"/>
      <w:r w:rsidR="00A4672B" w:rsidRPr="00602A33">
        <w:rPr>
          <w:color w:val="000000"/>
        </w:rPr>
        <w:t>Phụ lục III</w:t>
      </w:r>
      <w:bookmarkEnd w:id="10"/>
      <w:r w:rsidR="00A4672B" w:rsidRPr="00602A33">
        <w:rPr>
          <w:color w:val="000000"/>
        </w:rPr>
        <w:t xml:space="preserve"> ban hành kèm theo </w:t>
      </w:r>
      <w:r w:rsidR="00BB45E2" w:rsidRPr="00602A33">
        <w:t>Thông tư số 28/2021/TT-BLĐTBXH ngày 28/12/2021</w:t>
      </w:r>
      <w:r w:rsidR="00A4672B" w:rsidRPr="00602A33">
        <w:rPr>
          <w:color w:val="000000"/>
        </w:rPr>
        <w:t>).</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3. Hồ sơ được lập thành 3 bộ, trong đó:</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Người sử dụng lao động giữ một bộ.</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Người lao động bị tai nạn lao động hoặc bệnh nghề nghiệp (hoặc thân nhân của người lao động bị chết do tai nạn lao động hoặc bệnh nghề nghiệp) giữ một bộ.</w:t>
      </w:r>
    </w:p>
    <w:p w:rsidR="00A4672B" w:rsidRPr="00602A33" w:rsidRDefault="00D26A61" w:rsidP="0004140E">
      <w:pPr>
        <w:shd w:val="clear" w:color="auto" w:fill="FFFFFF"/>
        <w:spacing w:before="120" w:after="120" w:line="340" w:lineRule="exact"/>
        <w:ind w:firstLine="709"/>
        <w:jc w:val="both"/>
        <w:rPr>
          <w:color w:val="000000"/>
        </w:rPr>
      </w:pPr>
      <w:r>
        <w:rPr>
          <w:color w:val="000000"/>
        </w:rPr>
        <w:t>-</w:t>
      </w:r>
      <w:r w:rsidR="00A4672B" w:rsidRPr="00602A33">
        <w:rPr>
          <w:color w:val="000000"/>
        </w:rPr>
        <w:t xml:space="preserve"> Một bộ gửi Sở </w:t>
      </w:r>
      <w:r w:rsidR="005B3109">
        <w:rPr>
          <w:color w:val="000000"/>
        </w:rPr>
        <w:t>Nội vụ</w:t>
      </w:r>
      <w:r w:rsidR="00A4672B" w:rsidRPr="00602A33">
        <w:rPr>
          <w:color w:val="000000"/>
        </w:rPr>
        <w:t xml:space="preserve"> địa phương nơi doanh nghiệp, cơ quan, tổ chức có trụ sở chính, trong vòng 10 ngày, kể từ ngày ban hành quyết định bồi thường tai nạn lao động, bệnh nghề nghiệp hoặc trợ cấp tai nạn lao động.</w:t>
      </w:r>
    </w:p>
    <w:p w:rsidR="00A4672B" w:rsidRPr="00602A33" w:rsidRDefault="00BB45E2" w:rsidP="0004140E">
      <w:pPr>
        <w:shd w:val="clear" w:color="auto" w:fill="FFFFFF"/>
        <w:spacing w:before="120" w:after="120" w:line="340" w:lineRule="exact"/>
        <w:ind w:firstLine="709"/>
        <w:jc w:val="both"/>
        <w:rPr>
          <w:color w:val="000000"/>
        </w:rPr>
      </w:pPr>
      <w:bookmarkStart w:id="11" w:name="dieu_7"/>
      <w:r w:rsidRPr="00602A33">
        <w:rPr>
          <w:b/>
          <w:bCs/>
          <w:color w:val="000000"/>
        </w:rPr>
        <w:t>IV</w:t>
      </w:r>
      <w:r w:rsidR="00A4672B" w:rsidRPr="00602A33">
        <w:rPr>
          <w:b/>
          <w:bCs/>
          <w:color w:val="000000"/>
        </w:rPr>
        <w:t>. Thời hạn thực hiện bồi thường, trợ cấp</w:t>
      </w:r>
      <w:bookmarkEnd w:id="11"/>
      <w:r w:rsidR="007723F3">
        <w:rPr>
          <w:b/>
          <w:bCs/>
          <w:color w:val="000000"/>
        </w:rPr>
        <w:t xml:space="preserve"> </w:t>
      </w:r>
      <w:r w:rsidR="007723F3" w:rsidRPr="007723F3">
        <w:rPr>
          <w:bCs/>
          <w:i/>
          <w:color w:val="000000"/>
        </w:rPr>
        <w:t xml:space="preserve">(Điều </w:t>
      </w:r>
      <w:r w:rsidR="0072724D">
        <w:rPr>
          <w:bCs/>
          <w:i/>
          <w:color w:val="000000"/>
        </w:rPr>
        <w:t>7</w:t>
      </w:r>
      <w:r w:rsidR="007723F3" w:rsidRPr="007723F3">
        <w:rPr>
          <w:bCs/>
          <w:i/>
          <w:color w:val="000000"/>
        </w:rPr>
        <w:t xml:space="preserve"> </w:t>
      </w:r>
      <w:r w:rsidR="007723F3" w:rsidRPr="007723F3">
        <w:rPr>
          <w:i/>
        </w:rPr>
        <w:t>Thông tư số 28/2021/TT-BLĐTBXH)</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 xml:space="preserve">1. Quyết định bồi thường, trợ cấp của người sử dụng lao động đối với người bị tai nạn lao động, bệnh nghề nghiệp phải được hoàn tất trong thời hạn </w:t>
      </w:r>
      <w:r w:rsidR="00BB45E2" w:rsidRPr="00602A33">
        <w:rPr>
          <w:color w:val="000000"/>
        </w:rPr>
        <w:t>0</w:t>
      </w:r>
      <w:r w:rsidRPr="00602A33">
        <w:rPr>
          <w:color w:val="000000"/>
        </w:rPr>
        <w:t>5 ngày làm việc, kể từ ngày nhận được biên bản giám định của Hội đồng Giám định Y khoa về mức độ suy giảm khả năng lao động đối với những vụ tai nạn lao động nặng hoặc kể từ ngày Đoàn điều tra tai nạn lao động cấp tỉnh hoặc cấp trung ương tổ chức cuộc họp công bố Biên bản điều tra tai nạn lao động tại cơ sở đối với những vụ tai nạn lao động chết người.</w:t>
      </w:r>
    </w:p>
    <w:p w:rsidR="00A4672B" w:rsidRPr="00602A33" w:rsidRDefault="00A4672B" w:rsidP="0004140E">
      <w:pPr>
        <w:shd w:val="clear" w:color="auto" w:fill="FFFFFF"/>
        <w:spacing w:before="120" w:after="120" w:line="340" w:lineRule="exact"/>
        <w:ind w:firstLine="709"/>
        <w:jc w:val="both"/>
        <w:rPr>
          <w:color w:val="000000"/>
        </w:rPr>
      </w:pPr>
      <w:r w:rsidRPr="00602A33">
        <w:rPr>
          <w:color w:val="000000"/>
        </w:rPr>
        <w:t>2. Tiền bồi thường, trợ cấp phải được thanh toán một lần cho người lao động hoặc thân nhân của họ, trong thời hạn 05 ngày kể từ ngày người sử dụng lao động ra quyết định bồi thường, trợ cấp.</w:t>
      </w:r>
      <w:r w:rsidR="00BB45E2" w:rsidRPr="00602A33">
        <w:rPr>
          <w:color w:val="000000"/>
        </w:rPr>
        <w:t>/.</w:t>
      </w:r>
      <w:bookmarkStart w:id="12" w:name="_GoBack"/>
      <w:bookmarkEnd w:id="12"/>
    </w:p>
    <w:sectPr w:rsidR="00A4672B" w:rsidRPr="00602A33" w:rsidSect="0093445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DB2" w:rsidRDefault="00FA2DB2" w:rsidP="000322ED">
      <w:r>
        <w:separator/>
      </w:r>
    </w:p>
  </w:endnote>
  <w:endnote w:type="continuationSeparator" w:id="0">
    <w:p w:rsidR="00FA2DB2" w:rsidRDefault="00FA2DB2"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DB2" w:rsidRDefault="00FA2DB2" w:rsidP="000322ED">
      <w:r>
        <w:separator/>
      </w:r>
    </w:p>
  </w:footnote>
  <w:footnote w:type="continuationSeparator" w:id="0">
    <w:p w:rsidR="00FA2DB2" w:rsidRDefault="00FA2DB2"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04140E">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4140E"/>
    <w:rsid w:val="00064E92"/>
    <w:rsid w:val="000652A0"/>
    <w:rsid w:val="00080ED8"/>
    <w:rsid w:val="00082434"/>
    <w:rsid w:val="0009168A"/>
    <w:rsid w:val="0009173C"/>
    <w:rsid w:val="00093EE2"/>
    <w:rsid w:val="00097F41"/>
    <w:rsid w:val="000C70D2"/>
    <w:rsid w:val="000D698A"/>
    <w:rsid w:val="000F11C2"/>
    <w:rsid w:val="00110A9B"/>
    <w:rsid w:val="00111446"/>
    <w:rsid w:val="0011530B"/>
    <w:rsid w:val="00125D30"/>
    <w:rsid w:val="00137436"/>
    <w:rsid w:val="00142934"/>
    <w:rsid w:val="00151578"/>
    <w:rsid w:val="0015443A"/>
    <w:rsid w:val="00163612"/>
    <w:rsid w:val="001944FA"/>
    <w:rsid w:val="001A4BB5"/>
    <w:rsid w:val="001B5B77"/>
    <w:rsid w:val="001B7F1B"/>
    <w:rsid w:val="001C4389"/>
    <w:rsid w:val="001E4E02"/>
    <w:rsid w:val="001E521E"/>
    <w:rsid w:val="002262C7"/>
    <w:rsid w:val="002332EA"/>
    <w:rsid w:val="00233C15"/>
    <w:rsid w:val="002439A3"/>
    <w:rsid w:val="00247C4B"/>
    <w:rsid w:val="00273522"/>
    <w:rsid w:val="00295005"/>
    <w:rsid w:val="00296896"/>
    <w:rsid w:val="002976AA"/>
    <w:rsid w:val="002B66FB"/>
    <w:rsid w:val="002C4937"/>
    <w:rsid w:val="002C4B5A"/>
    <w:rsid w:val="002D16C5"/>
    <w:rsid w:val="002E3175"/>
    <w:rsid w:val="002F4B9C"/>
    <w:rsid w:val="003044FE"/>
    <w:rsid w:val="00304F3F"/>
    <w:rsid w:val="003053DC"/>
    <w:rsid w:val="00313A59"/>
    <w:rsid w:val="0032347C"/>
    <w:rsid w:val="00330302"/>
    <w:rsid w:val="00333C2E"/>
    <w:rsid w:val="00367541"/>
    <w:rsid w:val="00376A1C"/>
    <w:rsid w:val="00387F92"/>
    <w:rsid w:val="00396038"/>
    <w:rsid w:val="003A5590"/>
    <w:rsid w:val="003A73A7"/>
    <w:rsid w:val="003B1EDB"/>
    <w:rsid w:val="003C154F"/>
    <w:rsid w:val="003D2A85"/>
    <w:rsid w:val="003E55A6"/>
    <w:rsid w:val="003F0474"/>
    <w:rsid w:val="00402931"/>
    <w:rsid w:val="00415312"/>
    <w:rsid w:val="00421ADF"/>
    <w:rsid w:val="00423EEC"/>
    <w:rsid w:val="004337EB"/>
    <w:rsid w:val="00444CFC"/>
    <w:rsid w:val="004536AD"/>
    <w:rsid w:val="004626C1"/>
    <w:rsid w:val="004915A7"/>
    <w:rsid w:val="004A37D3"/>
    <w:rsid w:val="004D0E33"/>
    <w:rsid w:val="004E092C"/>
    <w:rsid w:val="00517701"/>
    <w:rsid w:val="00517872"/>
    <w:rsid w:val="00521CF7"/>
    <w:rsid w:val="005233D3"/>
    <w:rsid w:val="005329F5"/>
    <w:rsid w:val="00535251"/>
    <w:rsid w:val="005361F8"/>
    <w:rsid w:val="005516D4"/>
    <w:rsid w:val="00560CC7"/>
    <w:rsid w:val="00560DBB"/>
    <w:rsid w:val="00573D58"/>
    <w:rsid w:val="00581536"/>
    <w:rsid w:val="0058267D"/>
    <w:rsid w:val="00586CE2"/>
    <w:rsid w:val="00587EBF"/>
    <w:rsid w:val="005A44DB"/>
    <w:rsid w:val="005B3109"/>
    <w:rsid w:val="005B673D"/>
    <w:rsid w:val="005B6A51"/>
    <w:rsid w:val="005D103C"/>
    <w:rsid w:val="00602A33"/>
    <w:rsid w:val="00654A6C"/>
    <w:rsid w:val="0068013F"/>
    <w:rsid w:val="00685230"/>
    <w:rsid w:val="00692C59"/>
    <w:rsid w:val="006B1709"/>
    <w:rsid w:val="006C33BF"/>
    <w:rsid w:val="006D3E73"/>
    <w:rsid w:val="006D5695"/>
    <w:rsid w:val="006F0306"/>
    <w:rsid w:val="006F3441"/>
    <w:rsid w:val="00713B1E"/>
    <w:rsid w:val="00717C07"/>
    <w:rsid w:val="007203D0"/>
    <w:rsid w:val="007221FC"/>
    <w:rsid w:val="0072724D"/>
    <w:rsid w:val="007373C6"/>
    <w:rsid w:val="00742E5A"/>
    <w:rsid w:val="00743C3D"/>
    <w:rsid w:val="00754B88"/>
    <w:rsid w:val="00760674"/>
    <w:rsid w:val="00761CC5"/>
    <w:rsid w:val="00772398"/>
    <w:rsid w:val="007723F3"/>
    <w:rsid w:val="007741A3"/>
    <w:rsid w:val="00793D53"/>
    <w:rsid w:val="00797265"/>
    <w:rsid w:val="007A4357"/>
    <w:rsid w:val="007A53F8"/>
    <w:rsid w:val="007A59FB"/>
    <w:rsid w:val="007B53BE"/>
    <w:rsid w:val="007C467C"/>
    <w:rsid w:val="007C5BB3"/>
    <w:rsid w:val="007E1465"/>
    <w:rsid w:val="007E49AB"/>
    <w:rsid w:val="008111DD"/>
    <w:rsid w:val="00846E60"/>
    <w:rsid w:val="008602AF"/>
    <w:rsid w:val="00873755"/>
    <w:rsid w:val="00877B0D"/>
    <w:rsid w:val="00887AA4"/>
    <w:rsid w:val="00895163"/>
    <w:rsid w:val="008A20E6"/>
    <w:rsid w:val="008A27BD"/>
    <w:rsid w:val="008A4131"/>
    <w:rsid w:val="008B75F8"/>
    <w:rsid w:val="0090013F"/>
    <w:rsid w:val="0090792C"/>
    <w:rsid w:val="00914719"/>
    <w:rsid w:val="0091626C"/>
    <w:rsid w:val="0093445B"/>
    <w:rsid w:val="00936759"/>
    <w:rsid w:val="00964112"/>
    <w:rsid w:val="00964256"/>
    <w:rsid w:val="009948BB"/>
    <w:rsid w:val="009A191F"/>
    <w:rsid w:val="009A73D1"/>
    <w:rsid w:val="009B3BBB"/>
    <w:rsid w:val="009C2DA3"/>
    <w:rsid w:val="009C5DF5"/>
    <w:rsid w:val="009F4AD0"/>
    <w:rsid w:val="00A43916"/>
    <w:rsid w:val="00A45E81"/>
    <w:rsid w:val="00A4672B"/>
    <w:rsid w:val="00A529E6"/>
    <w:rsid w:val="00A5480D"/>
    <w:rsid w:val="00A765BA"/>
    <w:rsid w:val="00A83399"/>
    <w:rsid w:val="00AA6913"/>
    <w:rsid w:val="00AA7BB2"/>
    <w:rsid w:val="00AC4261"/>
    <w:rsid w:val="00AD39D8"/>
    <w:rsid w:val="00AD48AF"/>
    <w:rsid w:val="00AE221D"/>
    <w:rsid w:val="00AE2F62"/>
    <w:rsid w:val="00AE6D15"/>
    <w:rsid w:val="00AF1962"/>
    <w:rsid w:val="00AF5750"/>
    <w:rsid w:val="00B177C7"/>
    <w:rsid w:val="00B2320D"/>
    <w:rsid w:val="00B236BF"/>
    <w:rsid w:val="00B31CEF"/>
    <w:rsid w:val="00B55282"/>
    <w:rsid w:val="00B7393A"/>
    <w:rsid w:val="00BA26A4"/>
    <w:rsid w:val="00BA66CB"/>
    <w:rsid w:val="00BA6E88"/>
    <w:rsid w:val="00BB45E2"/>
    <w:rsid w:val="00BC19D4"/>
    <w:rsid w:val="00BC6D44"/>
    <w:rsid w:val="00BE68D4"/>
    <w:rsid w:val="00C000C1"/>
    <w:rsid w:val="00C04CCA"/>
    <w:rsid w:val="00C2611B"/>
    <w:rsid w:val="00C43899"/>
    <w:rsid w:val="00C57F96"/>
    <w:rsid w:val="00C665AC"/>
    <w:rsid w:val="00CA1EE9"/>
    <w:rsid w:val="00CA76D3"/>
    <w:rsid w:val="00CB0A97"/>
    <w:rsid w:val="00CB28E9"/>
    <w:rsid w:val="00CD227F"/>
    <w:rsid w:val="00CD3846"/>
    <w:rsid w:val="00D0489C"/>
    <w:rsid w:val="00D04F98"/>
    <w:rsid w:val="00D06475"/>
    <w:rsid w:val="00D11186"/>
    <w:rsid w:val="00D1798F"/>
    <w:rsid w:val="00D21003"/>
    <w:rsid w:val="00D23562"/>
    <w:rsid w:val="00D24121"/>
    <w:rsid w:val="00D265A1"/>
    <w:rsid w:val="00D26A61"/>
    <w:rsid w:val="00D4636B"/>
    <w:rsid w:val="00D4697C"/>
    <w:rsid w:val="00D52FA4"/>
    <w:rsid w:val="00D54263"/>
    <w:rsid w:val="00D546F8"/>
    <w:rsid w:val="00D61585"/>
    <w:rsid w:val="00D75E57"/>
    <w:rsid w:val="00D85C9E"/>
    <w:rsid w:val="00D87505"/>
    <w:rsid w:val="00D9099D"/>
    <w:rsid w:val="00D91F63"/>
    <w:rsid w:val="00D97B73"/>
    <w:rsid w:val="00DB5292"/>
    <w:rsid w:val="00DB6637"/>
    <w:rsid w:val="00DB6D7A"/>
    <w:rsid w:val="00DC2101"/>
    <w:rsid w:val="00DC39AD"/>
    <w:rsid w:val="00DD1153"/>
    <w:rsid w:val="00DE2F73"/>
    <w:rsid w:val="00E03E13"/>
    <w:rsid w:val="00E13658"/>
    <w:rsid w:val="00E15F72"/>
    <w:rsid w:val="00E25299"/>
    <w:rsid w:val="00E340B0"/>
    <w:rsid w:val="00E350A1"/>
    <w:rsid w:val="00E4063A"/>
    <w:rsid w:val="00E426A1"/>
    <w:rsid w:val="00E47B5E"/>
    <w:rsid w:val="00E52056"/>
    <w:rsid w:val="00E626DE"/>
    <w:rsid w:val="00E711BE"/>
    <w:rsid w:val="00E92775"/>
    <w:rsid w:val="00E960C6"/>
    <w:rsid w:val="00EA45C6"/>
    <w:rsid w:val="00EB19B8"/>
    <w:rsid w:val="00EB4DEA"/>
    <w:rsid w:val="00EE3735"/>
    <w:rsid w:val="00EE4BF0"/>
    <w:rsid w:val="00EF6A8A"/>
    <w:rsid w:val="00F00BD7"/>
    <w:rsid w:val="00F26637"/>
    <w:rsid w:val="00F34C69"/>
    <w:rsid w:val="00F42BF4"/>
    <w:rsid w:val="00F46C97"/>
    <w:rsid w:val="00F659C0"/>
    <w:rsid w:val="00F91BCA"/>
    <w:rsid w:val="00F959FD"/>
    <w:rsid w:val="00FA203F"/>
    <w:rsid w:val="00FA2DB2"/>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22545848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5078506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110277407">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0308921">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35701464">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87</cp:revision>
  <cp:lastPrinted>2021-05-05T00:21:00Z</cp:lastPrinted>
  <dcterms:created xsi:type="dcterms:W3CDTF">2021-05-05T00:24:00Z</dcterms:created>
  <dcterms:modified xsi:type="dcterms:W3CDTF">2025-07-27T11:06:00Z</dcterms:modified>
</cp:coreProperties>
</file>